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Override PartName="/word/comments.xml" ContentType="application/vnd.openxmlformats-officedocument.wordprocessingml.comment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34188" w:rsidRDefault="00E34188" w:rsidP="00E34188">
      <w:pPr>
        <w:spacing w:after="0" w:line="270" w:lineRule="exact"/>
        <w:jc w:val="both"/>
      </w:pPr>
      <w:r w:rsidRPr="00E34188">
        <w:t>LINEA DE BASE</w:t>
      </w:r>
    </w:p>
    <w:p w:rsidR="00BA6D2A" w:rsidRPr="00E34188" w:rsidRDefault="00BA6D2A" w:rsidP="00E34188">
      <w:pPr>
        <w:spacing w:after="0" w:line="270" w:lineRule="exact"/>
        <w:jc w:val="both"/>
      </w:pPr>
      <w:r>
        <w:t>Medio físico</w:t>
      </w:r>
    </w:p>
    <w:p w:rsidR="00E34188" w:rsidRDefault="00E34188" w:rsidP="00E34188">
      <w:pPr>
        <w:spacing w:after="0" w:line="270" w:lineRule="exact"/>
        <w:jc w:val="both"/>
        <w:rPr>
          <w:u w:val="single"/>
        </w:rPr>
      </w:pPr>
    </w:p>
    <w:p w:rsidR="00E34188" w:rsidRDefault="00E34188" w:rsidP="00E34188">
      <w:pPr>
        <w:spacing w:after="0" w:line="270" w:lineRule="exact"/>
        <w:jc w:val="both"/>
      </w:pPr>
      <w:r w:rsidRPr="00E34188">
        <w:rPr>
          <w:u w:val="single"/>
        </w:rPr>
        <w:t>Clima y Meteorología</w:t>
      </w:r>
      <w:r>
        <w:t xml:space="preserve">: Los registros de dirección e intensidad del viento indican que presenta una componente principal W, alcanzando notoriedad también los vientos del NW y SW, los que predominan según sea la estación del año (invierno y verano, respectivamente). La temperatura media anual sobrepasa los </w:t>
      </w:r>
      <w:smartTag w:uri="urn:schemas-microsoft-com:office:smarttags" w:element="metricconverter">
        <w:smartTagPr>
          <w:attr w:name="ProductID" w:val="12ﾺC"/>
        </w:smartTagPr>
        <w:r>
          <w:t>12ºC</w:t>
        </w:r>
      </w:smartTag>
      <w:r>
        <w:t xml:space="preserve">, en tanto la oscilación térmica anual supera los </w:t>
      </w:r>
      <w:smartTag w:uri="urn:schemas-microsoft-com:office:smarttags" w:element="metricconverter">
        <w:smartTagPr>
          <w:attr w:name="ProductID" w:val="10ﾺC"/>
        </w:smartTagPr>
        <w:r>
          <w:t>10ºC</w:t>
        </w:r>
      </w:smartTag>
      <w:r>
        <w:t xml:space="preserve">. En relación a las precipitaciones, destaca la alta pluviosidad, con montos superiores a los </w:t>
      </w:r>
      <w:smartTag w:uri="urn:schemas-microsoft-com:office:smarttags" w:element="metricconverter">
        <w:smartTagPr>
          <w:attr w:name="ProductID" w:val="1.000 mm"/>
        </w:smartTagPr>
        <w:r>
          <w:t>1.000 mm</w:t>
        </w:r>
      </w:smartTag>
      <w:r>
        <w:t>, distribuidos a lo largo de todos los meses del año, sin la presencia de meses secos. Notoriedad alcanzan también las condiciones y características de la nubosidad en la zona, destacando el número de días nublado o cubierto, con escasos días despejados.</w:t>
      </w:r>
    </w:p>
    <w:p w:rsidR="00E34188" w:rsidRDefault="00E34188" w:rsidP="00E34188">
      <w:pPr>
        <w:spacing w:line="200" w:lineRule="exact"/>
      </w:pPr>
    </w:p>
    <w:p w:rsidR="00E34188" w:rsidRDefault="00E34188" w:rsidP="00E34188">
      <w:pPr>
        <w:spacing w:after="0" w:line="270" w:lineRule="exact"/>
        <w:jc w:val="both"/>
      </w:pPr>
      <w:r>
        <w:rPr>
          <w:u w:val="single"/>
        </w:rPr>
        <w:t>Calidad del Aire</w:t>
      </w:r>
      <w:r>
        <w:t>: Las condiciones rurales del área del proyecto permiten que predominen buenas condiciones de aire, derivadas de la inexistencia de fuentes contaminantes (restringidas a la circulación de vehículos) y de la alta capacidad de dilución y dispersión que presenta el área.</w:t>
      </w:r>
    </w:p>
    <w:p w:rsidR="00E34188" w:rsidRDefault="00E34188" w:rsidP="00E34188">
      <w:pPr>
        <w:spacing w:line="200" w:lineRule="exact"/>
      </w:pPr>
    </w:p>
    <w:p w:rsidR="00E34188" w:rsidRPr="00533932" w:rsidRDefault="00E34188" w:rsidP="00E34188">
      <w:pPr>
        <w:spacing w:after="0" w:line="270" w:lineRule="exact"/>
        <w:jc w:val="both"/>
      </w:pPr>
      <w:r>
        <w:rPr>
          <w:u w:val="single"/>
        </w:rPr>
        <w:t>Ruido</w:t>
      </w:r>
      <w:r>
        <w:t xml:space="preserve">: La determinación de los puntos de medición de ruido de fondo se realizó a través de la generación de un modelo screening basado en la operación actual del Aeropuerto Maquehue, cuya modelación fue posteriormente superpuesta a la ubicación proyectada de la pista del Nuevo Aeropuerto Temuco, definiendo así la ubicación de los puntos de medición de ruido basal. En el área de inserción del nuevo aeropuerto los registros diurnos fluctúan entre los 38/40 dB(A) hasta los 52/55 dB(A), con un promedio aprox. de 45 dB(A), lo que indica que a pesar de ser un medio rural, está altamente antropizado y posee un nivel basal de ruido representativo de faenas agrícolas, tránsito de maquinaria agrícola y </w:t>
      </w:r>
      <w:r w:rsidR="00533932">
        <w:t>vehículos</w:t>
      </w:r>
      <w:r>
        <w:t xml:space="preserve"> menores y medianos.</w:t>
      </w:r>
      <w:r w:rsidR="00CF040F">
        <w:t>, como no se obtuvo el mapa de este modelo se tomo el aeropuerto de Santiago merino Benítez como modelo y se tomo la mínima distancia hacia el primer lo que dio 5 kilómetros centro poblado para tener una estimación de la distancia en que se pueden ubicar centros poblados para relacionarlo con la problemática mapuche.</w:t>
      </w:r>
    </w:p>
    <w:p w:rsidR="00E34188" w:rsidRDefault="00E34188" w:rsidP="00E34188">
      <w:pPr>
        <w:spacing w:line="200" w:lineRule="exact"/>
      </w:pPr>
    </w:p>
    <w:p w:rsidR="000A0AC9" w:rsidRDefault="00E34188" w:rsidP="000A0AC9">
      <w:pPr>
        <w:tabs>
          <w:tab w:val="right" w:leader="dot" w:pos="8830"/>
        </w:tabs>
        <w:spacing w:after="0" w:line="270" w:lineRule="exact"/>
        <w:jc w:val="both"/>
      </w:pPr>
      <w:r>
        <w:rPr>
          <w:u w:val="single"/>
        </w:rPr>
        <w:t>Geomorfología y Geología</w:t>
      </w:r>
      <w:r>
        <w:t xml:space="preserve">: El área del proyecto se caracteriza por presentar un paisaje de serranías bajas, con alturas en el rango de los </w:t>
      </w:r>
      <w:smartTag w:uri="urn:schemas-microsoft-com:office:smarttags" w:element="metricconverter">
        <w:smartTagPr>
          <w:attr w:name="ProductID" w:val="100 m"/>
        </w:smartTagPr>
        <w:r>
          <w:t>100 m</w:t>
        </w:r>
      </w:smartTag>
      <w:r>
        <w:t xml:space="preserve">.s.n.m., presentando una topografía general suave, con algunos sectores que muestran una disposición </w:t>
      </w:r>
      <w:r w:rsidR="00533932">
        <w:t>aterrazada</w:t>
      </w:r>
      <w:r>
        <w:t>. Se sitúa en la depresión intermedia, que actúa como receptáculo natural para distintos materiales sedimentarios continentales, entre los que se reconocen materiales glaciofluviales y fluvial</w:t>
      </w:r>
      <w:r w:rsidR="000A0AC9">
        <w:t>es de los ríos Toltén y CautíN.</w:t>
      </w:r>
      <w:r w:rsidR="00533932">
        <w:t>como se puede apreciar en el mapa la idea de receptáculo natural se entiende muy bien cuando se ve en el mapa que es un lugar principalmente de ripios de en diferentes estados o evoluciones ,pero aun así indica que es un lugar donde han llegado las gravas antiguas producto de la acción fluvial geológica.por otro lado se reconce también el lecho innudable del estero Pelales, y la baja presencia de cerros apareciendo asi solo uno en la comuna con caregoria de “cerro isla”.</w:t>
      </w:r>
    </w:p>
    <w:p w:rsidR="000A0AC9" w:rsidRDefault="000A0AC9" w:rsidP="00E34188">
      <w:pPr>
        <w:tabs>
          <w:tab w:val="right" w:leader="dot" w:pos="8830"/>
        </w:tabs>
        <w:spacing w:line="200" w:lineRule="exact"/>
      </w:pPr>
    </w:p>
    <w:p w:rsidR="00533932" w:rsidRDefault="00533932" w:rsidP="00E34188">
      <w:pPr>
        <w:tabs>
          <w:tab w:val="right" w:leader="dot" w:pos="8830"/>
        </w:tabs>
        <w:spacing w:line="200" w:lineRule="exact"/>
      </w:pPr>
    </w:p>
    <w:p w:rsidR="00533932" w:rsidRDefault="00533932" w:rsidP="00E34188">
      <w:pPr>
        <w:tabs>
          <w:tab w:val="right" w:leader="dot" w:pos="8830"/>
        </w:tabs>
        <w:spacing w:line="200" w:lineRule="exact"/>
      </w:pPr>
    </w:p>
    <w:p w:rsidR="00533932" w:rsidRDefault="00533932" w:rsidP="00E34188">
      <w:pPr>
        <w:tabs>
          <w:tab w:val="right" w:leader="dot" w:pos="8830"/>
        </w:tabs>
        <w:spacing w:line="200" w:lineRule="exact"/>
      </w:pPr>
    </w:p>
    <w:p w:rsidR="00533932" w:rsidRDefault="00533932" w:rsidP="00E34188">
      <w:pPr>
        <w:tabs>
          <w:tab w:val="right" w:leader="dot" w:pos="8830"/>
        </w:tabs>
        <w:spacing w:line="200" w:lineRule="exact"/>
      </w:pPr>
    </w:p>
    <w:p w:rsidR="00533932" w:rsidRDefault="00533932" w:rsidP="00E34188">
      <w:pPr>
        <w:tabs>
          <w:tab w:val="right" w:leader="dot" w:pos="8830"/>
        </w:tabs>
        <w:spacing w:line="200" w:lineRule="exact"/>
      </w:pPr>
    </w:p>
    <w:p w:rsidR="00533932" w:rsidRDefault="00533932" w:rsidP="00E34188">
      <w:pPr>
        <w:tabs>
          <w:tab w:val="right" w:leader="dot" w:pos="8830"/>
        </w:tabs>
        <w:spacing w:line="200" w:lineRule="exact"/>
      </w:pPr>
    </w:p>
    <w:p w:rsidR="00533932" w:rsidRDefault="00533932" w:rsidP="00E34188">
      <w:pPr>
        <w:tabs>
          <w:tab w:val="right" w:leader="dot" w:pos="8830"/>
        </w:tabs>
        <w:spacing w:line="200" w:lineRule="exact"/>
      </w:pPr>
    </w:p>
    <w:p w:rsidR="00533932" w:rsidRDefault="00533932" w:rsidP="00E34188">
      <w:pPr>
        <w:tabs>
          <w:tab w:val="right" w:leader="dot" w:pos="8830"/>
        </w:tabs>
        <w:spacing w:line="200" w:lineRule="exact"/>
      </w:pPr>
    </w:p>
    <w:p w:rsidR="00533932" w:rsidRDefault="00533932" w:rsidP="00E34188">
      <w:pPr>
        <w:tabs>
          <w:tab w:val="right" w:leader="dot" w:pos="8830"/>
        </w:tabs>
        <w:spacing w:line="200" w:lineRule="exact"/>
      </w:pPr>
    </w:p>
    <w:p w:rsidR="00533932" w:rsidRDefault="00533932" w:rsidP="00E34188">
      <w:pPr>
        <w:tabs>
          <w:tab w:val="right" w:leader="dot" w:pos="8830"/>
        </w:tabs>
        <w:spacing w:line="200" w:lineRule="exact"/>
      </w:pPr>
    </w:p>
    <w:p w:rsidR="00533932" w:rsidRDefault="00533932" w:rsidP="00E34188">
      <w:pPr>
        <w:tabs>
          <w:tab w:val="right" w:leader="dot" w:pos="8830"/>
        </w:tabs>
        <w:spacing w:line="200" w:lineRule="exact"/>
      </w:pPr>
    </w:p>
    <w:p w:rsidR="00533932" w:rsidRDefault="00533932" w:rsidP="00E34188">
      <w:pPr>
        <w:tabs>
          <w:tab w:val="right" w:leader="dot" w:pos="8830"/>
        </w:tabs>
        <w:spacing w:line="200" w:lineRule="exact"/>
      </w:pPr>
    </w:p>
    <w:p w:rsidR="00533932" w:rsidRDefault="00533932" w:rsidP="00E34188">
      <w:pPr>
        <w:tabs>
          <w:tab w:val="right" w:leader="dot" w:pos="8830"/>
        </w:tabs>
        <w:spacing w:line="200" w:lineRule="exact"/>
      </w:pPr>
    </w:p>
    <w:p w:rsidR="00533932" w:rsidRDefault="00533932" w:rsidP="00E34188">
      <w:pPr>
        <w:tabs>
          <w:tab w:val="right" w:leader="dot" w:pos="8830"/>
        </w:tabs>
        <w:spacing w:line="200" w:lineRule="exact"/>
      </w:pPr>
    </w:p>
    <w:p w:rsidR="00533932" w:rsidRDefault="00533932" w:rsidP="00533932">
      <w:pPr>
        <w:pStyle w:val="Ttulo1"/>
        <w:numPr>
          <w:ilvl w:val="0"/>
          <w:numId w:val="0"/>
        </w:numPr>
        <w:ind w:left="709" w:hanging="709"/>
      </w:pPr>
      <w:r>
        <w:rPr>
          <w:noProof/>
          <w:lang w:val="es-CL" w:eastAsia="es-CL"/>
        </w:rPr>
        <w:drawing>
          <wp:inline distT="0" distB="0" distL="0" distR="0">
            <wp:extent cx="5612130" cy="4336646"/>
            <wp:effectExtent l="19050" t="0" r="7620" b="0"/>
            <wp:docPr id="5" name="Imagen 2" descr="C:\Documents and Settings\Propietario\Escritorio\IX REGION\GEOLO Y GEOM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Propietario\Escritorio\IX REGION\GEOLO Y GEOMOR.jpg"/>
                    <pic:cNvPicPr>
                      <a:picLocks noChangeAspect="1" noChangeArrowheads="1"/>
                    </pic:cNvPicPr>
                  </pic:nvPicPr>
                  <pic:blipFill>
                    <a:blip r:embed="rId7" cstate="print"/>
                    <a:srcRect/>
                    <a:stretch>
                      <a:fillRect/>
                    </a:stretch>
                  </pic:blipFill>
                  <pic:spPr bwMode="auto">
                    <a:xfrm>
                      <a:off x="0" y="0"/>
                      <a:ext cx="5612130" cy="4336646"/>
                    </a:xfrm>
                    <a:prstGeom prst="rect">
                      <a:avLst/>
                    </a:prstGeom>
                    <a:noFill/>
                    <a:ln w="9525">
                      <a:noFill/>
                      <a:miter lim="800000"/>
                      <a:headEnd/>
                      <a:tailEnd/>
                    </a:ln>
                  </pic:spPr>
                </pic:pic>
              </a:graphicData>
            </a:graphic>
          </wp:inline>
        </w:drawing>
      </w:r>
    </w:p>
    <w:p w:rsidR="00533932" w:rsidRDefault="00533932" w:rsidP="00E34188">
      <w:pPr>
        <w:tabs>
          <w:tab w:val="right" w:leader="dot" w:pos="8830"/>
        </w:tabs>
        <w:spacing w:line="200" w:lineRule="exact"/>
      </w:pPr>
      <w:r>
        <w:t xml:space="preserve">FUENTE: Elaboración propia </w:t>
      </w:r>
    </w:p>
    <w:p w:rsidR="00533932" w:rsidRDefault="00533932" w:rsidP="00E34188">
      <w:pPr>
        <w:tabs>
          <w:tab w:val="right" w:leader="dot" w:pos="8830"/>
        </w:tabs>
        <w:spacing w:line="200" w:lineRule="exact"/>
      </w:pPr>
      <w:r>
        <w:t xml:space="preserve">Muestra geología y geomorfología de la zona de Freire </w:t>
      </w:r>
      <w:r w:rsidR="002D3594">
        <w:t>.</w:t>
      </w:r>
    </w:p>
    <w:p w:rsidR="00533932" w:rsidRDefault="00533932" w:rsidP="00E34188">
      <w:pPr>
        <w:tabs>
          <w:tab w:val="right" w:leader="dot" w:pos="8830"/>
        </w:tabs>
        <w:spacing w:line="200" w:lineRule="exact"/>
      </w:pPr>
    </w:p>
    <w:p w:rsidR="00533932" w:rsidRDefault="00533932" w:rsidP="00E34188">
      <w:pPr>
        <w:tabs>
          <w:tab w:val="right" w:leader="dot" w:pos="8830"/>
        </w:tabs>
        <w:spacing w:line="200" w:lineRule="exact"/>
      </w:pPr>
    </w:p>
    <w:p w:rsidR="00533932" w:rsidRDefault="00533932" w:rsidP="00E34188">
      <w:pPr>
        <w:tabs>
          <w:tab w:val="right" w:leader="dot" w:pos="8830"/>
        </w:tabs>
        <w:spacing w:line="200" w:lineRule="exact"/>
      </w:pPr>
    </w:p>
    <w:p w:rsidR="002D3594" w:rsidRDefault="002D3594" w:rsidP="00E34188">
      <w:pPr>
        <w:tabs>
          <w:tab w:val="right" w:leader="dot" w:pos="8830"/>
        </w:tabs>
        <w:spacing w:line="200" w:lineRule="exact"/>
      </w:pPr>
    </w:p>
    <w:p w:rsidR="0058499D" w:rsidRDefault="00E34188" w:rsidP="0058499D">
      <w:pPr>
        <w:spacing w:after="0"/>
        <w:jc w:val="both"/>
        <w:rPr>
          <w:sz w:val="24"/>
          <w:szCs w:val="24"/>
        </w:rPr>
      </w:pPr>
      <w:r>
        <w:rPr>
          <w:u w:val="single"/>
        </w:rPr>
        <w:t>Suelos</w:t>
      </w:r>
      <w:r w:rsidR="0058499D">
        <w:t xml:space="preserve">: </w:t>
      </w:r>
      <w:r w:rsidR="0058499D" w:rsidRPr="0058499D">
        <w:rPr>
          <w:sz w:val="24"/>
          <w:szCs w:val="24"/>
        </w:rPr>
        <w:t xml:space="preserve">El proyecto se inserta en el área denominada Sector Central Collipulli-Freire que se caracteriza por corresponder a una faja central del territorio regional, con aprox. </w:t>
      </w:r>
      <w:smartTag w:uri="urn:schemas-microsoft-com:office:smarttags" w:element="metricconverter">
        <w:smartTagPr>
          <w:attr w:name="ProductID" w:val="575.470 hect￡reas"/>
        </w:smartTagPr>
        <w:r w:rsidR="0058499D" w:rsidRPr="0058499D">
          <w:rPr>
            <w:sz w:val="24"/>
            <w:szCs w:val="24"/>
          </w:rPr>
          <w:t>575.470 hectáreas</w:t>
        </w:r>
      </w:smartTag>
      <w:r w:rsidR="0058499D" w:rsidRPr="0058499D">
        <w:rPr>
          <w:sz w:val="24"/>
          <w:szCs w:val="24"/>
        </w:rPr>
        <w:t xml:space="preserve"> equivalentes al 18% de </w:t>
      </w:r>
      <w:smartTag w:uri="urn:schemas-microsoft-com:office:smarttags" w:element="PersonName">
        <w:smartTagPr>
          <w:attr w:name="ProductID" w:val="la IX Regi￳n"/>
        </w:smartTagPr>
        <w:r w:rsidR="0058499D" w:rsidRPr="0058499D">
          <w:rPr>
            <w:sz w:val="24"/>
            <w:szCs w:val="24"/>
          </w:rPr>
          <w:t>la IX Región</w:t>
        </w:r>
      </w:smartTag>
      <w:r w:rsidR="0058499D" w:rsidRPr="0058499D">
        <w:rPr>
          <w:sz w:val="24"/>
          <w:szCs w:val="24"/>
        </w:rPr>
        <w:t xml:space="preserve">, y que se extiende desde la comuna de Collipulli, por el norte hasta la comuna de Freire por el sur. Es el área agrícola principal de la región encontrándose preferentemente suelos de las clases III y IV. La superficie que requerirá el proyecto es de aproximadamente </w:t>
      </w:r>
      <w:smartTag w:uri="urn:schemas-microsoft-com:office:smarttags" w:element="metricconverter">
        <w:smartTagPr>
          <w:attr w:name="ProductID" w:val="460 hect￡reas"/>
        </w:smartTagPr>
        <w:r w:rsidR="0058499D" w:rsidRPr="0058499D">
          <w:rPr>
            <w:sz w:val="24"/>
            <w:szCs w:val="24"/>
          </w:rPr>
          <w:t>460 hectáreas.</w:t>
        </w:r>
      </w:smartTag>
      <w:r w:rsidR="0058499D" w:rsidRPr="0058499D">
        <w:rPr>
          <w:sz w:val="24"/>
          <w:szCs w:val="24"/>
        </w:rPr>
        <w:t xml:space="preserve"> En el área de localización del proyecto se tienen principalmente dos series: la principal es la serie Freire con suelos de clase IIIw y IIw respectivamente. La otra serie, posee características más acotadas y corresponde a suelos Misceláneos Pantanosos de clase VII. Los suelos pertenecientes a la Serie Freire son aptos para cultivos pero poseen limitaciones en cuanto a tipos de cultivos y con restricciones de manejo y prácticas culturales, mientras que los suelos misceláneos pantanosos no son aptos para cultivos presentando restricciones severas por su condición de humedad, siendo utilizados para labores de pastoreo y forestal.</w:t>
      </w:r>
      <w:r w:rsidR="0058499D">
        <w:rPr>
          <w:sz w:val="24"/>
          <w:szCs w:val="24"/>
        </w:rPr>
        <w:t xml:space="preserve"> Como se puede apreciar en el mapa 2 la comuna de Freire en negro posee un uso de suelo actual catalogado como zona agrícola de bajo riego lo que se condice con la información rescatada anteriormente que corresponde a cultivos anuales.</w:t>
      </w:r>
    </w:p>
    <w:p w:rsidR="0058499D" w:rsidRDefault="0058499D" w:rsidP="0058499D">
      <w:pPr>
        <w:spacing w:after="0"/>
        <w:jc w:val="both"/>
        <w:rPr>
          <w:sz w:val="24"/>
          <w:szCs w:val="24"/>
        </w:rPr>
      </w:pPr>
    </w:p>
    <w:p w:rsidR="0058499D" w:rsidRPr="00FE659B" w:rsidRDefault="0058499D" w:rsidP="0058499D">
      <w:pPr>
        <w:spacing w:after="0"/>
        <w:jc w:val="both"/>
        <w:rPr>
          <w:sz w:val="24"/>
          <w:szCs w:val="24"/>
        </w:rPr>
      </w:pPr>
      <w:r>
        <w:rPr>
          <w:sz w:val="24"/>
          <w:szCs w:val="24"/>
        </w:rPr>
        <w:t>MAPA 2:”Usos de suelo actual”</w:t>
      </w:r>
    </w:p>
    <w:p w:rsidR="0058499D" w:rsidRPr="00FE659B" w:rsidRDefault="0058499D" w:rsidP="0058499D">
      <w:pPr>
        <w:spacing w:after="0"/>
        <w:jc w:val="both"/>
        <w:rPr>
          <w:sz w:val="24"/>
          <w:szCs w:val="24"/>
        </w:rPr>
      </w:pPr>
      <w:r>
        <w:rPr>
          <w:noProof/>
          <w:sz w:val="24"/>
          <w:szCs w:val="24"/>
        </w:rPr>
        <w:drawing>
          <wp:inline distT="0" distB="0" distL="0" distR="0">
            <wp:extent cx="6223000" cy="4096975"/>
            <wp:effectExtent l="19050" t="0" r="6350" b="0"/>
            <wp:docPr id="1" name="0 Imagen" descr="USOS DE SUELO ACTU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OS DE SUELO ACTUAL.jpg"/>
                    <pic:cNvPicPr/>
                  </pic:nvPicPr>
                  <pic:blipFill>
                    <a:blip r:embed="rId8" cstate="print"/>
                    <a:stretch>
                      <a:fillRect/>
                    </a:stretch>
                  </pic:blipFill>
                  <pic:spPr>
                    <a:xfrm>
                      <a:off x="0" y="0"/>
                      <a:ext cx="6223000" cy="4096975"/>
                    </a:xfrm>
                    <a:prstGeom prst="rect">
                      <a:avLst/>
                    </a:prstGeom>
                  </pic:spPr>
                </pic:pic>
              </a:graphicData>
            </a:graphic>
          </wp:inline>
        </w:drawing>
      </w:r>
    </w:p>
    <w:p w:rsidR="00E34188" w:rsidRDefault="0058499D" w:rsidP="00E34188">
      <w:pPr>
        <w:tabs>
          <w:tab w:val="right" w:leader="dot" w:pos="8830"/>
        </w:tabs>
        <w:spacing w:after="0" w:line="270" w:lineRule="exact"/>
        <w:jc w:val="both"/>
      </w:pPr>
      <w:r>
        <w:lastRenderedPageBreak/>
        <w:t>FUENTE: elaboración propia</w:t>
      </w:r>
    </w:p>
    <w:p w:rsidR="00E34188" w:rsidRDefault="0058499D" w:rsidP="00E34188">
      <w:pPr>
        <w:tabs>
          <w:tab w:val="right" w:leader="dot" w:pos="8830"/>
        </w:tabs>
        <w:spacing w:line="200" w:lineRule="exact"/>
      </w:pPr>
      <w:r>
        <w:t>Muestra los diferentes usos en la XI región e la Araucanía.</w:t>
      </w:r>
    </w:p>
    <w:p w:rsidR="0058499D" w:rsidRDefault="0058499D" w:rsidP="00E34188">
      <w:pPr>
        <w:tabs>
          <w:tab w:val="right" w:leader="dot" w:pos="8830"/>
        </w:tabs>
        <w:spacing w:line="200" w:lineRule="exact"/>
      </w:pPr>
    </w:p>
    <w:p w:rsidR="00E34188" w:rsidRDefault="00E34188" w:rsidP="00E34188">
      <w:pPr>
        <w:tabs>
          <w:tab w:val="right" w:leader="dot" w:pos="8830"/>
        </w:tabs>
        <w:spacing w:after="0" w:line="270" w:lineRule="exact"/>
        <w:jc w:val="both"/>
      </w:pPr>
      <w:r>
        <w:rPr>
          <w:u w:val="single"/>
        </w:rPr>
        <w:t>Hidrología e Hidrogeología</w:t>
      </w:r>
      <w:r>
        <w:t xml:space="preserve">: En relación a la hidrografía, los ríos de la IX Región se emplazan en la denominada Zona de Transición. El área del proyecto se localiza en uno de los afluentes del río Quepe, el que alimenta el caudal del río Cautín, el que posteriormente forma, junto con otros cursos, el río Imperial. El principal curso de agua del sector corresponde al estero Pelales, localizado al norte del sector de emplazamiento del proyecto, el que presenta, por su condición, un régimen de alimentación netamente pluvial. Con respecto a las condiciones hidrogeológicas, las napas subterráneas son alimentadas por los cauces de agua superficial, por el derretimiento y por la infiltración directa de las aguas lluvias, ocupando amplios sectores de </w:t>
      </w:r>
      <w:smartTag w:uri="urn:schemas-microsoft-com:office:smarttags" w:element="PersonName">
        <w:smartTagPr>
          <w:attr w:name="ProductID" w:val="la Depresi￳n Intermedia. Seg￺n"/>
        </w:smartTagPr>
        <w:smartTag w:uri="urn:schemas-microsoft-com:office:smarttags" w:element="PersonName">
          <w:smartTagPr>
            <w:attr w:name="ProductID" w:val="la Depresi￳n Intermedia."/>
          </w:smartTagPr>
          <w:r>
            <w:t>la Depresión Intermedia.</w:t>
          </w:r>
        </w:smartTag>
        <w:r>
          <w:t xml:space="preserve"> Según</w:t>
        </w:r>
      </w:smartTag>
      <w:r>
        <w:t xml:space="preserve"> sondajes y calicatas realizados en el área del proyecto, se registró la presencia de una napa freática cercana a la superficie.</w:t>
      </w:r>
    </w:p>
    <w:p w:rsidR="002D3594" w:rsidRDefault="002D3594" w:rsidP="00E34188">
      <w:pPr>
        <w:tabs>
          <w:tab w:val="right" w:leader="dot" w:pos="8830"/>
        </w:tabs>
        <w:spacing w:after="0" w:line="270" w:lineRule="exact"/>
        <w:jc w:val="both"/>
      </w:pPr>
    </w:p>
    <w:p w:rsidR="002D3594" w:rsidRDefault="002D3594" w:rsidP="00E44FC7">
      <w:pPr>
        <w:pStyle w:val="Ttulo1"/>
        <w:numPr>
          <w:ilvl w:val="0"/>
          <w:numId w:val="0"/>
        </w:numPr>
        <w:ind w:left="709" w:hanging="709"/>
      </w:pPr>
      <w:r>
        <w:rPr>
          <w:noProof/>
          <w:lang w:val="es-CL" w:eastAsia="es-CL"/>
        </w:rPr>
        <w:drawing>
          <wp:inline distT="0" distB="0" distL="0" distR="0">
            <wp:extent cx="5612130" cy="4336415"/>
            <wp:effectExtent l="19050" t="0" r="7620" b="0"/>
            <wp:docPr id="8" name="7 Imagen" descr="HID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IDRO.jpg"/>
                    <pic:cNvPicPr/>
                  </pic:nvPicPr>
                  <pic:blipFill>
                    <a:blip r:embed="rId9" cstate="print"/>
                    <a:stretch>
                      <a:fillRect/>
                    </a:stretch>
                  </pic:blipFill>
                  <pic:spPr>
                    <a:xfrm>
                      <a:off x="0" y="0"/>
                      <a:ext cx="5612130" cy="4336415"/>
                    </a:xfrm>
                    <a:prstGeom prst="rect">
                      <a:avLst/>
                    </a:prstGeom>
                  </pic:spPr>
                </pic:pic>
              </a:graphicData>
            </a:graphic>
          </wp:inline>
        </w:drawing>
      </w:r>
    </w:p>
    <w:p w:rsidR="00E34188" w:rsidRDefault="00E34188" w:rsidP="002D3594">
      <w:pPr>
        <w:pStyle w:val="Ttulo1"/>
        <w:numPr>
          <w:ilvl w:val="0"/>
          <w:numId w:val="0"/>
        </w:numPr>
        <w:ind w:left="709" w:hanging="709"/>
      </w:pPr>
    </w:p>
    <w:p w:rsidR="002D3594" w:rsidRPr="002D3594" w:rsidRDefault="002D3594" w:rsidP="00E34188">
      <w:pPr>
        <w:tabs>
          <w:tab w:val="right" w:leader="dot" w:pos="8830"/>
        </w:tabs>
        <w:spacing w:after="0" w:line="270" w:lineRule="exact"/>
        <w:jc w:val="both"/>
      </w:pPr>
      <w:r w:rsidRPr="002D3594">
        <w:t>FUENTE:</w:t>
      </w:r>
      <w:r>
        <w:t xml:space="preserve"> </w:t>
      </w:r>
      <w:r w:rsidRPr="002D3594">
        <w:t>elaboración propia</w:t>
      </w:r>
    </w:p>
    <w:p w:rsidR="002D3594" w:rsidRPr="002D3594" w:rsidRDefault="002D3594" w:rsidP="00E34188">
      <w:pPr>
        <w:tabs>
          <w:tab w:val="right" w:leader="dot" w:pos="8830"/>
        </w:tabs>
        <w:spacing w:after="0" w:line="270" w:lineRule="exact"/>
        <w:jc w:val="both"/>
      </w:pPr>
      <w:r w:rsidRPr="002D3594">
        <w:t>Muestra  la gran irrigación de la zona</w:t>
      </w:r>
    </w:p>
    <w:p w:rsidR="002D3594" w:rsidRDefault="002D3594" w:rsidP="00E34188">
      <w:pPr>
        <w:tabs>
          <w:tab w:val="right" w:leader="dot" w:pos="8830"/>
        </w:tabs>
        <w:spacing w:after="0" w:line="270" w:lineRule="exact"/>
        <w:jc w:val="both"/>
        <w:rPr>
          <w:u w:val="single"/>
        </w:rPr>
      </w:pPr>
    </w:p>
    <w:p w:rsidR="002D3594" w:rsidRDefault="002D3594" w:rsidP="00E34188">
      <w:pPr>
        <w:tabs>
          <w:tab w:val="right" w:leader="dot" w:pos="8830"/>
        </w:tabs>
        <w:spacing w:after="0" w:line="270" w:lineRule="exact"/>
        <w:jc w:val="both"/>
        <w:rPr>
          <w:u w:val="single"/>
        </w:rPr>
      </w:pPr>
    </w:p>
    <w:p w:rsidR="002D3594" w:rsidRDefault="002D3594" w:rsidP="00E34188">
      <w:pPr>
        <w:tabs>
          <w:tab w:val="right" w:leader="dot" w:pos="8830"/>
        </w:tabs>
        <w:spacing w:after="0" w:line="270" w:lineRule="exact"/>
        <w:jc w:val="both"/>
        <w:rPr>
          <w:u w:val="single"/>
        </w:rPr>
      </w:pPr>
    </w:p>
    <w:p w:rsidR="00E44FC7" w:rsidRDefault="00E44FC7" w:rsidP="00E34188">
      <w:pPr>
        <w:tabs>
          <w:tab w:val="right" w:leader="dot" w:pos="8830"/>
        </w:tabs>
        <w:spacing w:after="0" w:line="270" w:lineRule="exact"/>
        <w:jc w:val="both"/>
        <w:rPr>
          <w:u w:val="single"/>
        </w:rPr>
      </w:pPr>
    </w:p>
    <w:p w:rsidR="00E44FC7" w:rsidRDefault="00E44FC7" w:rsidP="00E34188">
      <w:pPr>
        <w:tabs>
          <w:tab w:val="right" w:leader="dot" w:pos="8830"/>
        </w:tabs>
        <w:spacing w:after="0" w:line="270" w:lineRule="exact"/>
        <w:jc w:val="both"/>
        <w:rPr>
          <w:u w:val="single"/>
        </w:rPr>
      </w:pPr>
    </w:p>
    <w:p w:rsidR="00E34188" w:rsidRDefault="00E34188" w:rsidP="00E34188">
      <w:pPr>
        <w:tabs>
          <w:tab w:val="right" w:leader="dot" w:pos="8830"/>
        </w:tabs>
        <w:spacing w:after="0" w:line="270" w:lineRule="exact"/>
        <w:jc w:val="both"/>
      </w:pPr>
      <w:r>
        <w:rPr>
          <w:u w:val="single"/>
        </w:rPr>
        <w:t>Calidad del Agua</w:t>
      </w:r>
      <w:r>
        <w:t>: Los valores promedio medidos en la estación representativa se encuentran, en su mayoría, dentro de los máximos permisibles. Sólo se observa que en el caso del manganeso y el molibdeno, los valores se encuentran levemente sobre la norma, en tanto el mercurio y cadmio presentan valores similares a los máximos permisibles.</w:t>
      </w:r>
    </w:p>
    <w:p w:rsidR="00E34188" w:rsidRDefault="00E34188" w:rsidP="00E34188">
      <w:pPr>
        <w:tabs>
          <w:tab w:val="right" w:leader="dot" w:pos="8830"/>
        </w:tabs>
        <w:spacing w:line="200" w:lineRule="exact"/>
      </w:pPr>
    </w:p>
    <w:p w:rsidR="00E34188" w:rsidRDefault="00E34188" w:rsidP="00E34188">
      <w:pPr>
        <w:tabs>
          <w:tab w:val="right" w:leader="dot" w:pos="8830"/>
        </w:tabs>
        <w:spacing w:after="0" w:line="270" w:lineRule="exact"/>
        <w:jc w:val="both"/>
      </w:pPr>
      <w:r>
        <w:rPr>
          <w:u w:val="single"/>
        </w:rPr>
        <w:t>Riesgos Naturales</w:t>
      </w:r>
      <w:r>
        <w:t>: Las principales riesgos naturales corresponden a situaciones de anegamiento e inundación. Como se señaló, las situaciones de inundación se incrementan con el afloramiento de la napa subterránea debido a la sobrecarga generada por precipitaciones que sobrepasan el umbral de infiltración y, principalmente, debido a que esta se desarrolla muy cercana a la superficie.</w:t>
      </w:r>
    </w:p>
    <w:p w:rsidR="00E34188" w:rsidRDefault="00E34188" w:rsidP="00E34188">
      <w:pPr>
        <w:tabs>
          <w:tab w:val="right" w:leader="dot" w:pos="8830"/>
        </w:tabs>
        <w:spacing w:line="200" w:lineRule="exact"/>
      </w:pPr>
    </w:p>
    <w:p w:rsidR="00E34188" w:rsidRDefault="00BA6D2A" w:rsidP="00BA6D2A">
      <w:pPr>
        <w:pStyle w:val="Ttulo3"/>
        <w:numPr>
          <w:ilvl w:val="0"/>
          <w:numId w:val="0"/>
        </w:numPr>
        <w:spacing w:line="270" w:lineRule="exact"/>
      </w:pPr>
      <w:r>
        <w:rPr>
          <w:rFonts w:asciiTheme="minorHAnsi" w:eastAsiaTheme="minorEastAsia" w:hAnsiTheme="minorHAnsi" w:cstheme="minorBidi"/>
          <w:b w:val="0"/>
          <w:lang w:val="es-CL" w:eastAsia="es-CL"/>
        </w:rPr>
        <w:t xml:space="preserve">Medio </w:t>
      </w:r>
      <w:r w:rsidR="00CF040F">
        <w:rPr>
          <w:rFonts w:asciiTheme="minorHAnsi" w:eastAsiaTheme="minorEastAsia" w:hAnsiTheme="minorHAnsi" w:cstheme="minorBidi"/>
          <w:b w:val="0"/>
          <w:lang w:val="es-CL" w:eastAsia="es-CL"/>
        </w:rPr>
        <w:t>biótico</w:t>
      </w:r>
    </w:p>
    <w:p w:rsidR="00E34188" w:rsidRDefault="00E34188" w:rsidP="00E34188">
      <w:pPr>
        <w:spacing w:line="200" w:lineRule="exact"/>
      </w:pPr>
    </w:p>
    <w:p w:rsidR="00E34188" w:rsidRDefault="00E34188" w:rsidP="00E34188">
      <w:pPr>
        <w:tabs>
          <w:tab w:val="right" w:leader="dot" w:pos="8830"/>
        </w:tabs>
        <w:spacing w:after="0" w:line="270" w:lineRule="exact"/>
        <w:jc w:val="both"/>
      </w:pPr>
      <w:commentRangeStart w:id="0"/>
      <w:r>
        <w:rPr>
          <w:u w:val="single"/>
        </w:rPr>
        <w:t>Flora y Vegetación</w:t>
      </w:r>
      <w:r>
        <w:t xml:space="preserve">: El área del proyecto representa un escaso interés desde el punto de vista vegetacional, debido a que se encuentra profundamente alterada y solo es posible encontrar vegetación nativa en pequeños bosquetes en medio de las praderas ganaderas y a orillas de cursos de agua. La formación a la que corresponden estos bosquetes (bosque caducifolio del sur), se encuentra representada en dos áreas silvestres protegidas: Parque Nacional Villarrica y Monumento Natural Cerro Ñielol. Las formaciones artificiales cubren la mayor parte del área y corresponden a praderas ganaderas, cultivos agrícolas anuales y plantaciones forestales. </w:t>
      </w:r>
    </w:p>
    <w:p w:rsidR="00E34188" w:rsidRDefault="00E34188" w:rsidP="00E34188">
      <w:pPr>
        <w:tabs>
          <w:tab w:val="right" w:leader="dot" w:pos="8830"/>
        </w:tabs>
        <w:spacing w:line="200" w:lineRule="exact"/>
      </w:pPr>
    </w:p>
    <w:p w:rsidR="00BA6D2A" w:rsidRDefault="00E34188" w:rsidP="00BA6D2A">
      <w:r>
        <w:rPr>
          <w:u w:val="single"/>
        </w:rPr>
        <w:t>Fauna</w:t>
      </w:r>
      <w:r>
        <w:t>: El proyecto se localiza en un ambiente antrópicamente intervenido y de un paisaje fragmentado, en el que aún perduran especies de aves como el churrín del sur, el churrín de la mocha y el colilarga, asociados a fragmentos boscosos con presencia de quila. En ese contexto, es posible concluir que los ambientes boscosos nativos son los de mayor interés</w:t>
      </w:r>
      <w:r w:rsidR="00D873E7">
        <w:t>.</w:t>
      </w:r>
    </w:p>
    <w:commentRangeEnd w:id="0"/>
    <w:p w:rsidR="00BA6D2A" w:rsidRDefault="005866CF" w:rsidP="00BA6D2A">
      <w:r>
        <w:rPr>
          <w:rStyle w:val="Refdecomentario"/>
        </w:rPr>
        <w:commentReference w:id="0"/>
      </w:r>
    </w:p>
    <w:p w:rsidR="00F5037B" w:rsidRDefault="00BA6D2A" w:rsidP="00F5037B">
      <w:commentRangeStart w:id="1"/>
      <w:r>
        <w:t>Medio humano</w:t>
      </w:r>
    </w:p>
    <w:p w:rsidR="00D873E7" w:rsidRPr="00F5037B" w:rsidRDefault="00D873E7" w:rsidP="00F5037B">
      <w:r w:rsidRPr="00FE659B">
        <w:rPr>
          <w:sz w:val="24"/>
          <w:szCs w:val="24"/>
        </w:rPr>
        <w:t>El proceso de poblamiento de la Región de la Araucanía está directamente ligado a la</w:t>
      </w:r>
      <w:r w:rsidR="00CF040F">
        <w:rPr>
          <w:sz w:val="24"/>
          <w:szCs w:val="24"/>
        </w:rPr>
        <w:t xml:space="preserve"> </w:t>
      </w:r>
      <w:r w:rsidRPr="00FE659B">
        <w:rPr>
          <w:sz w:val="24"/>
          <w:szCs w:val="24"/>
        </w:rPr>
        <w:t>ocupación del espacio realizada por el pueblo mapuche, a la resistencia ante la llegada de</w:t>
      </w:r>
      <w:r w:rsidR="00F5037B">
        <w:t xml:space="preserve"> </w:t>
      </w:r>
      <w:r w:rsidRPr="00FE659B">
        <w:rPr>
          <w:sz w:val="24"/>
          <w:szCs w:val="24"/>
        </w:rPr>
        <w:t>los españoles y a la posterior ocupación masiva con el objetivo de poblar la zona, motivados</w:t>
      </w:r>
      <w:r>
        <w:rPr>
          <w:sz w:val="24"/>
          <w:szCs w:val="24"/>
        </w:rPr>
        <w:t xml:space="preserve"> </w:t>
      </w:r>
      <w:r w:rsidRPr="00FE659B">
        <w:rPr>
          <w:sz w:val="24"/>
          <w:szCs w:val="24"/>
        </w:rPr>
        <w:t>por la formación de la nueva república de Chile y por la existencia de importantes recursos,</w:t>
      </w:r>
      <w:r>
        <w:rPr>
          <w:sz w:val="24"/>
          <w:szCs w:val="24"/>
        </w:rPr>
        <w:t xml:space="preserve"> </w:t>
      </w:r>
      <w:r w:rsidRPr="00FE659B">
        <w:rPr>
          <w:sz w:val="24"/>
          <w:szCs w:val="24"/>
        </w:rPr>
        <w:t>como tierras productivas y zonas forestales.</w:t>
      </w:r>
    </w:p>
    <w:p w:rsidR="00D873E7" w:rsidRPr="00FE659B" w:rsidRDefault="00D873E7" w:rsidP="00D873E7">
      <w:pPr>
        <w:spacing w:after="0"/>
        <w:jc w:val="both"/>
        <w:rPr>
          <w:sz w:val="24"/>
          <w:szCs w:val="24"/>
        </w:rPr>
      </w:pPr>
    </w:p>
    <w:p w:rsidR="00D873E7" w:rsidRPr="00706B65" w:rsidRDefault="00D873E7" w:rsidP="00D873E7">
      <w:pPr>
        <w:spacing w:after="0"/>
        <w:jc w:val="both"/>
        <w:rPr>
          <w:sz w:val="24"/>
          <w:szCs w:val="24"/>
          <w:u w:val="single"/>
        </w:rPr>
      </w:pPr>
      <w:r w:rsidRPr="00FE659B">
        <w:rPr>
          <w:sz w:val="24"/>
          <w:szCs w:val="24"/>
          <w:u w:val="single"/>
        </w:rPr>
        <w:t>Características generales de la población</w:t>
      </w:r>
      <w:r w:rsidR="00706B65">
        <w:rPr>
          <w:sz w:val="24"/>
          <w:szCs w:val="24"/>
          <w:u w:val="single"/>
        </w:rPr>
        <w:t xml:space="preserve"> :</w:t>
      </w:r>
      <w:r w:rsidRPr="00B24B70">
        <w:rPr>
          <w:sz w:val="24"/>
          <w:szCs w:val="24"/>
        </w:rPr>
        <w:t xml:space="preserve">La Región de la Araucanía, según el Censo de </w:t>
      </w:r>
      <w:r w:rsidRPr="00706B65">
        <w:rPr>
          <w:sz w:val="24"/>
          <w:szCs w:val="24"/>
        </w:rPr>
        <w:t xml:space="preserve">2002, registró un total de 869.535 habitantes, distribuidos en una superficie regional de 31.842,3 m² de los cuales un 67,7% habitaba en áreas urbanas y el restante 32,3 % en áreas rurales. El proyecto se localiza en la comuna de Freire, la que según el Censo de 2002 albergaba a un total de 25.514 habitantes, que corresponde al 2,9 % de la población </w:t>
      </w:r>
      <w:r w:rsidRPr="00706B65">
        <w:rPr>
          <w:sz w:val="24"/>
          <w:szCs w:val="24"/>
        </w:rPr>
        <w:lastRenderedPageBreak/>
        <w:t>regional y al 3,8 %de la población de la provincia de Cautín. De la población de Freire, un 29,9 % habitaba en áreas urbanas, en tanto un 70,1% se localizaba en áreas rurales del territorio comunal. El índice de ruralidad de la comuna de Freire otorga una visión muy clara de la situación</w:t>
      </w:r>
      <w:r w:rsidRPr="00FE659B">
        <w:rPr>
          <w:sz w:val="24"/>
          <w:szCs w:val="24"/>
        </w:rPr>
        <w:t xml:space="preserve"> en la que se inserta el proyecto  ya que  supera ampliamente los índices regional (48 %) y provincial (49 %), obteniendo  una ruralidad de 234 habitantes en área rural por cada 100 que habitan en espacios definidos como urbanos.</w:t>
      </w:r>
    </w:p>
    <w:p w:rsidR="00706B65" w:rsidRDefault="00706B65" w:rsidP="00D873E7">
      <w:pPr>
        <w:spacing w:after="0"/>
        <w:jc w:val="both"/>
        <w:rPr>
          <w:sz w:val="24"/>
          <w:szCs w:val="24"/>
        </w:rPr>
      </w:pPr>
    </w:p>
    <w:p w:rsidR="00706B65" w:rsidRPr="00FE659B" w:rsidRDefault="00706B65" w:rsidP="00D873E7">
      <w:pPr>
        <w:spacing w:after="0"/>
        <w:jc w:val="both"/>
        <w:rPr>
          <w:sz w:val="24"/>
          <w:szCs w:val="24"/>
        </w:rPr>
      </w:pPr>
    </w:p>
    <w:p w:rsidR="00D873E7" w:rsidRPr="00706B65" w:rsidRDefault="00D873E7" w:rsidP="00D873E7">
      <w:pPr>
        <w:spacing w:after="0"/>
        <w:jc w:val="both"/>
        <w:rPr>
          <w:sz w:val="24"/>
          <w:szCs w:val="24"/>
          <w:u w:val="single"/>
        </w:rPr>
      </w:pPr>
      <w:r w:rsidRPr="00FE659B">
        <w:rPr>
          <w:sz w:val="24"/>
          <w:szCs w:val="24"/>
          <w:u w:val="single"/>
        </w:rPr>
        <w:t xml:space="preserve">Niveles de Instrucción </w:t>
      </w:r>
      <w:r w:rsidR="00706B65">
        <w:rPr>
          <w:sz w:val="24"/>
          <w:szCs w:val="24"/>
          <w:u w:val="single"/>
        </w:rPr>
        <w:t xml:space="preserve">: </w:t>
      </w:r>
      <w:r w:rsidRPr="00FE659B">
        <w:rPr>
          <w:sz w:val="24"/>
          <w:szCs w:val="24"/>
        </w:rPr>
        <w:t>Se incluye esta variable debido a que es de gran importancia para analizar el empleo y los rubros mas desarrollados en la zona con el fin de establecer que tipo de impacto puede tener en la economía de la zona la  implementación del aeropuerto .Con respecto a esta misma, se pudo colegir que</w:t>
      </w:r>
      <w:r w:rsidRPr="00FE659B">
        <w:rPr>
          <w:rFonts w:cs="Arial"/>
          <w:sz w:val="24"/>
          <w:szCs w:val="24"/>
        </w:rPr>
        <w:t xml:space="preserve"> en la comuna de Freire 60 % de las personas sólo ha cursado educación básica, en tanto un 25 % ha completado la educación media. En esta línea, sólo el 4,8 % ha continuado en la educación superior, mientras el 6,1 % nunca asistió a algún nivel de instrucción. Comparando estos datos con los obtenidos a escala provincial y regional, es posible encontrar explicación en la realidad rural de Freire, recordando que el 70 % de sus habitantes habita en espacios rurales, con una alta proporción que sólo asiste a educación básica, pero que debido a los trabajos de la tierra y a la menor oferta de establecimientos de educación media en las cercanías de sus viviendas, no continúa sus estudios; similar situación se extiende al nivel de educación superior. Por lo tanto de esta forma se logro establecer que en cuanto a la mano de obra calificada que requiere el proyecto esta deberá importarse desde otras regiones del pais ya que la provincia no cuenta con los recursos humanos para esta, aun mas es necesario decir que referente a las economías que se producen en la zona estas están ligadas a la producción agrícola  como se verá a continuación por lo que se espera aumento en el desempleo o bien un cambio del rubro  en el cual se desempeñan los trabajadores agrícolas </w:t>
      </w:r>
    </w:p>
    <w:p w:rsidR="00D873E7" w:rsidRPr="00FE659B" w:rsidRDefault="00D873E7" w:rsidP="00D873E7">
      <w:pPr>
        <w:spacing w:after="0"/>
        <w:jc w:val="both"/>
        <w:rPr>
          <w:sz w:val="24"/>
          <w:szCs w:val="24"/>
        </w:rPr>
      </w:pPr>
      <w:r w:rsidRPr="00FE659B">
        <w:rPr>
          <w:sz w:val="24"/>
          <w:szCs w:val="24"/>
        </w:rPr>
        <w:t>.</w:t>
      </w:r>
    </w:p>
    <w:p w:rsidR="00D873E7" w:rsidRPr="00FE659B" w:rsidRDefault="00D873E7" w:rsidP="00D873E7">
      <w:pPr>
        <w:spacing w:after="0"/>
        <w:jc w:val="both"/>
        <w:rPr>
          <w:sz w:val="24"/>
          <w:szCs w:val="24"/>
        </w:rPr>
      </w:pPr>
      <w:r w:rsidRPr="00FE659B">
        <w:rPr>
          <w:noProof/>
          <w:sz w:val="24"/>
          <w:szCs w:val="24"/>
        </w:rPr>
        <w:drawing>
          <wp:inline distT="0" distB="0" distL="0" distR="0">
            <wp:extent cx="4695825" cy="896519"/>
            <wp:effectExtent l="19050" t="0" r="9525" b="0"/>
            <wp:docPr id="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a:stretch>
                      <a:fillRect/>
                    </a:stretch>
                  </pic:blipFill>
                  <pic:spPr bwMode="auto">
                    <a:xfrm>
                      <a:off x="0" y="0"/>
                      <a:ext cx="4716333" cy="900434"/>
                    </a:xfrm>
                    <a:prstGeom prst="rect">
                      <a:avLst/>
                    </a:prstGeom>
                    <a:noFill/>
                    <a:ln w="9525">
                      <a:noFill/>
                      <a:miter lim="800000"/>
                      <a:headEnd/>
                      <a:tailEnd/>
                    </a:ln>
                  </pic:spPr>
                </pic:pic>
              </a:graphicData>
            </a:graphic>
          </wp:inline>
        </w:drawing>
      </w:r>
    </w:p>
    <w:p w:rsidR="00D873E7" w:rsidRPr="00FE659B" w:rsidRDefault="00D873E7" w:rsidP="00D873E7">
      <w:pPr>
        <w:spacing w:after="0"/>
        <w:jc w:val="both"/>
        <w:rPr>
          <w:sz w:val="24"/>
          <w:szCs w:val="24"/>
        </w:rPr>
      </w:pPr>
      <w:r w:rsidRPr="00FE659B">
        <w:rPr>
          <w:noProof/>
          <w:sz w:val="24"/>
          <w:szCs w:val="24"/>
        </w:rPr>
        <w:drawing>
          <wp:inline distT="0" distB="0" distL="0" distR="0">
            <wp:extent cx="4695825" cy="1000828"/>
            <wp:effectExtent l="19050" t="0" r="9525"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srcRect/>
                    <a:stretch>
                      <a:fillRect/>
                    </a:stretch>
                  </pic:blipFill>
                  <pic:spPr bwMode="auto">
                    <a:xfrm>
                      <a:off x="0" y="0"/>
                      <a:ext cx="4695825" cy="1000828"/>
                    </a:xfrm>
                    <a:prstGeom prst="rect">
                      <a:avLst/>
                    </a:prstGeom>
                    <a:noFill/>
                    <a:ln w="9525">
                      <a:noFill/>
                      <a:miter lim="800000"/>
                      <a:headEnd/>
                      <a:tailEnd/>
                    </a:ln>
                  </pic:spPr>
                </pic:pic>
              </a:graphicData>
            </a:graphic>
          </wp:inline>
        </w:drawing>
      </w:r>
    </w:p>
    <w:p w:rsidR="00706B65" w:rsidRDefault="00706B65" w:rsidP="00D873E7">
      <w:pPr>
        <w:spacing w:after="0"/>
        <w:jc w:val="both"/>
        <w:rPr>
          <w:rFonts w:cs="Arial"/>
          <w:sz w:val="24"/>
          <w:szCs w:val="24"/>
        </w:rPr>
      </w:pPr>
    </w:p>
    <w:p w:rsidR="00706B65" w:rsidRDefault="00706B65" w:rsidP="00D873E7">
      <w:pPr>
        <w:spacing w:after="0"/>
        <w:jc w:val="both"/>
        <w:rPr>
          <w:rFonts w:cs="Arial"/>
          <w:sz w:val="24"/>
          <w:szCs w:val="24"/>
        </w:rPr>
      </w:pPr>
    </w:p>
    <w:p w:rsidR="00D873E7" w:rsidRPr="00FE659B" w:rsidRDefault="00D873E7" w:rsidP="00D873E7">
      <w:pPr>
        <w:spacing w:after="0"/>
        <w:jc w:val="both"/>
        <w:rPr>
          <w:rFonts w:cs="Arial"/>
          <w:sz w:val="24"/>
          <w:szCs w:val="24"/>
        </w:rPr>
      </w:pPr>
      <w:r w:rsidRPr="00FE659B">
        <w:rPr>
          <w:rFonts w:cs="Arial"/>
          <w:sz w:val="24"/>
          <w:szCs w:val="24"/>
        </w:rPr>
        <w:t>En relación a la distribución de la PEA Ocupada según Rama de Actividad Económica, destaca los altos porcentajes de ocupados que  desempeñan en el sector agropecuario, que en el caso de la comuna de Freire concentra al 50,3 % de las personas empleadas, proporción que a nivel regional alcanza al 20,4 % y a nivel provincial desciende al 18,5 %. De la misma tabla, se puede colegir que la segunda rama de actividad económica de importancia en la región corresponde a las actividades de servicio ligadas al comercio al por mayor y menor y a los distintos talleres de reparación de vehículos automotores, que alcanza proporciones de 18,5 % a nivel regional, 19,2 % a nivel provincial y 10,7 % a nivel comunal. Esta alta proporción encontraría explicación en la rama de industrias manufactureras existentes en la región, que con 9,4 % a nivel regional, 9,7 %a nivel provincial y 10,7 % a nivel comunal, necesitan de talleres mecánicos para la reparación y mantención</w:t>
      </w:r>
    </w:p>
    <w:p w:rsidR="00D873E7" w:rsidRPr="00B24B70" w:rsidRDefault="00D873E7" w:rsidP="00D873E7">
      <w:pPr>
        <w:spacing w:after="0"/>
        <w:jc w:val="both"/>
        <w:rPr>
          <w:rFonts w:cs="Arial"/>
          <w:sz w:val="20"/>
          <w:szCs w:val="24"/>
        </w:rPr>
      </w:pPr>
    </w:p>
    <w:p w:rsidR="00E44FC7" w:rsidRDefault="00D873E7" w:rsidP="00D873E7">
      <w:pPr>
        <w:spacing w:after="0"/>
        <w:jc w:val="both"/>
        <w:rPr>
          <w:rFonts w:cs="Arial"/>
          <w:sz w:val="24"/>
          <w:szCs w:val="24"/>
        </w:rPr>
      </w:pPr>
      <w:r w:rsidRPr="00D873E7">
        <w:rPr>
          <w:noProof/>
        </w:rPr>
        <w:drawing>
          <wp:inline distT="0" distB="0" distL="0" distR="0">
            <wp:extent cx="5267325" cy="5200650"/>
            <wp:effectExtent l="19050" t="0" r="952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srcRect/>
                    <a:stretch>
                      <a:fillRect/>
                    </a:stretch>
                  </pic:blipFill>
                  <pic:spPr bwMode="auto">
                    <a:xfrm>
                      <a:off x="0" y="0"/>
                      <a:ext cx="5267325" cy="5200650"/>
                    </a:xfrm>
                    <a:prstGeom prst="rect">
                      <a:avLst/>
                    </a:prstGeom>
                    <a:noFill/>
                    <a:ln w="9525">
                      <a:noFill/>
                      <a:miter lim="800000"/>
                      <a:headEnd/>
                      <a:tailEnd/>
                    </a:ln>
                  </pic:spPr>
                </pic:pic>
              </a:graphicData>
            </a:graphic>
          </wp:inline>
        </w:drawing>
      </w:r>
      <w:r w:rsidRPr="00D873E7">
        <w:rPr>
          <w:rFonts w:cs="Arial"/>
          <w:sz w:val="24"/>
          <w:szCs w:val="24"/>
        </w:rPr>
        <w:t xml:space="preserve"> </w:t>
      </w:r>
    </w:p>
    <w:p w:rsidR="00E44FC7" w:rsidRDefault="00E44FC7" w:rsidP="00D873E7">
      <w:pPr>
        <w:spacing w:after="0"/>
        <w:jc w:val="both"/>
        <w:rPr>
          <w:rFonts w:cs="Arial"/>
          <w:sz w:val="24"/>
          <w:szCs w:val="24"/>
        </w:rPr>
      </w:pPr>
    </w:p>
    <w:p w:rsidR="00E44FC7" w:rsidRDefault="00E44FC7" w:rsidP="00D873E7">
      <w:pPr>
        <w:spacing w:after="0"/>
        <w:jc w:val="both"/>
        <w:rPr>
          <w:rFonts w:cs="Arial"/>
          <w:sz w:val="24"/>
          <w:szCs w:val="24"/>
        </w:rPr>
      </w:pPr>
    </w:p>
    <w:p w:rsidR="00D873E7" w:rsidRPr="00FE659B" w:rsidRDefault="00D873E7" w:rsidP="00D873E7">
      <w:pPr>
        <w:spacing w:after="0"/>
        <w:jc w:val="both"/>
        <w:rPr>
          <w:rFonts w:cs="Arial"/>
          <w:sz w:val="24"/>
          <w:szCs w:val="24"/>
        </w:rPr>
      </w:pPr>
      <w:r w:rsidRPr="00FE659B">
        <w:rPr>
          <w:rFonts w:cs="Arial"/>
          <w:sz w:val="24"/>
          <w:szCs w:val="24"/>
        </w:rPr>
        <w:t>La región de la Araucanía presenta una serie de potencialidades y elementos que la hacen</w:t>
      </w:r>
    </w:p>
    <w:p w:rsidR="00D873E7" w:rsidRPr="00FE659B" w:rsidRDefault="00D873E7" w:rsidP="00D873E7">
      <w:pPr>
        <w:spacing w:after="0"/>
        <w:jc w:val="both"/>
        <w:rPr>
          <w:rFonts w:cs="Arial"/>
          <w:sz w:val="24"/>
          <w:szCs w:val="24"/>
        </w:rPr>
      </w:pPr>
      <w:r w:rsidRPr="00FE659B">
        <w:rPr>
          <w:rFonts w:cs="Arial"/>
          <w:sz w:val="24"/>
          <w:szCs w:val="24"/>
        </w:rPr>
        <w:t>atractiva para la inversión y para los procesos migratorios de población, generando así un</w:t>
      </w:r>
    </w:p>
    <w:p w:rsidR="00D873E7" w:rsidRPr="00FE659B" w:rsidRDefault="00D873E7" w:rsidP="00D873E7">
      <w:pPr>
        <w:spacing w:after="0"/>
        <w:jc w:val="both"/>
        <w:rPr>
          <w:rFonts w:cs="Arial"/>
          <w:sz w:val="24"/>
          <w:szCs w:val="24"/>
        </w:rPr>
      </w:pPr>
      <w:r w:rsidRPr="00FE659B">
        <w:rPr>
          <w:rFonts w:cs="Arial"/>
          <w:sz w:val="24"/>
          <w:szCs w:val="24"/>
        </w:rPr>
        <w:t>importante dinamismo en distintas zonas del territorio regional.</w:t>
      </w:r>
    </w:p>
    <w:p w:rsidR="00D873E7" w:rsidRPr="00FE659B" w:rsidRDefault="00D873E7" w:rsidP="00D873E7">
      <w:pPr>
        <w:spacing w:after="0"/>
        <w:jc w:val="both"/>
        <w:rPr>
          <w:rFonts w:cs="Arial"/>
          <w:sz w:val="24"/>
          <w:szCs w:val="24"/>
        </w:rPr>
      </w:pPr>
      <w:r w:rsidRPr="00FE659B">
        <w:rPr>
          <w:rFonts w:cs="Arial"/>
          <w:sz w:val="24"/>
          <w:szCs w:val="24"/>
        </w:rPr>
        <w:t>Es así como el año 2003, la región creció en un 7,4 %, donde las principales actividades</w:t>
      </w:r>
    </w:p>
    <w:p w:rsidR="00D873E7" w:rsidRPr="00FE659B" w:rsidRDefault="00D873E7" w:rsidP="00D873E7">
      <w:pPr>
        <w:spacing w:after="0"/>
        <w:jc w:val="both"/>
        <w:rPr>
          <w:rFonts w:cs="Arial"/>
          <w:sz w:val="24"/>
          <w:szCs w:val="24"/>
        </w:rPr>
      </w:pPr>
      <w:r w:rsidRPr="00FE659B">
        <w:rPr>
          <w:rFonts w:cs="Arial"/>
          <w:sz w:val="24"/>
          <w:szCs w:val="24"/>
        </w:rPr>
        <w:t>productivas están dadas por aquellas ligadas a las actividades silvoagropecuarias, a la rama</w:t>
      </w:r>
      <w:r w:rsidR="00706B65">
        <w:rPr>
          <w:rFonts w:cs="Arial"/>
          <w:sz w:val="24"/>
          <w:szCs w:val="24"/>
        </w:rPr>
        <w:t xml:space="preserve"> </w:t>
      </w:r>
      <w:r w:rsidRPr="00FE659B">
        <w:rPr>
          <w:rFonts w:cs="Arial"/>
          <w:sz w:val="24"/>
          <w:szCs w:val="24"/>
        </w:rPr>
        <w:t>de los servicios y comercio y a la industria.</w:t>
      </w:r>
    </w:p>
    <w:p w:rsidR="00D873E7" w:rsidRPr="00FE659B" w:rsidRDefault="00D873E7" w:rsidP="00D873E7">
      <w:pPr>
        <w:spacing w:after="0"/>
        <w:jc w:val="both"/>
        <w:rPr>
          <w:rFonts w:cs="Arial"/>
          <w:sz w:val="24"/>
          <w:szCs w:val="24"/>
        </w:rPr>
      </w:pPr>
      <w:r w:rsidRPr="00FE659B">
        <w:rPr>
          <w:rFonts w:cs="Arial"/>
          <w:sz w:val="24"/>
          <w:szCs w:val="24"/>
        </w:rPr>
        <w:t>Aunque con matices, estas actividades son también las principales en los niveles provincial</w:t>
      </w:r>
    </w:p>
    <w:p w:rsidR="00D873E7" w:rsidRPr="00FE659B" w:rsidRDefault="00D873E7" w:rsidP="00D873E7">
      <w:pPr>
        <w:spacing w:after="0"/>
        <w:jc w:val="both"/>
        <w:rPr>
          <w:rFonts w:cs="Arial"/>
          <w:sz w:val="24"/>
          <w:szCs w:val="24"/>
        </w:rPr>
      </w:pPr>
      <w:r w:rsidRPr="00FE659B">
        <w:rPr>
          <w:rFonts w:cs="Arial"/>
          <w:sz w:val="24"/>
          <w:szCs w:val="24"/>
        </w:rPr>
        <w:t>y comunal. Es así como las principales actividades en la provincia de Cautín corresponden a</w:t>
      </w:r>
      <w:r w:rsidR="00706B65">
        <w:rPr>
          <w:rFonts w:cs="Arial"/>
          <w:sz w:val="24"/>
          <w:szCs w:val="24"/>
        </w:rPr>
        <w:t xml:space="preserve"> </w:t>
      </w:r>
      <w:r w:rsidRPr="00FE659B">
        <w:rPr>
          <w:rFonts w:cs="Arial"/>
          <w:sz w:val="24"/>
          <w:szCs w:val="24"/>
        </w:rPr>
        <w:t>la rama de los servicios y el comercio, a las actividades agropecuarias y a la industria, en</w:t>
      </w:r>
    </w:p>
    <w:p w:rsidR="00D873E7" w:rsidRDefault="00D873E7" w:rsidP="00D873E7">
      <w:pPr>
        <w:spacing w:after="0"/>
        <w:jc w:val="both"/>
        <w:rPr>
          <w:rFonts w:cs="Arial"/>
          <w:sz w:val="24"/>
          <w:szCs w:val="24"/>
        </w:rPr>
      </w:pPr>
      <w:r w:rsidRPr="00FE659B">
        <w:rPr>
          <w:rFonts w:cs="Arial"/>
          <w:sz w:val="24"/>
          <w:szCs w:val="24"/>
        </w:rPr>
        <w:t>tanto en la comuna de Freire la principal actividad es la agropecuaria, seguida la rama de los</w:t>
      </w:r>
      <w:r>
        <w:rPr>
          <w:rFonts w:cs="Arial"/>
          <w:sz w:val="24"/>
          <w:szCs w:val="24"/>
        </w:rPr>
        <w:t xml:space="preserve">  </w:t>
      </w:r>
      <w:r w:rsidRPr="00FE659B">
        <w:rPr>
          <w:rFonts w:cs="Arial"/>
          <w:sz w:val="24"/>
          <w:szCs w:val="24"/>
        </w:rPr>
        <w:t>servicios y el comercio y de las industrias manufactureras. Un aspecto que destaca está</w:t>
      </w:r>
      <w:r w:rsidR="00706B65">
        <w:rPr>
          <w:rFonts w:cs="Arial"/>
          <w:sz w:val="24"/>
          <w:szCs w:val="24"/>
        </w:rPr>
        <w:t xml:space="preserve"> </w:t>
      </w:r>
      <w:r w:rsidRPr="00FE659B">
        <w:rPr>
          <w:rFonts w:cs="Arial"/>
          <w:sz w:val="24"/>
          <w:szCs w:val="24"/>
        </w:rPr>
        <w:t>dado por el alto porcentaje de población comunal que se desempeña en las actividades</w:t>
      </w:r>
      <w:r w:rsidR="00706B65">
        <w:rPr>
          <w:rFonts w:cs="Arial"/>
          <w:sz w:val="24"/>
          <w:szCs w:val="24"/>
        </w:rPr>
        <w:t xml:space="preserve"> </w:t>
      </w:r>
      <w:r w:rsidRPr="00FE659B">
        <w:rPr>
          <w:rFonts w:cs="Arial"/>
          <w:sz w:val="24"/>
          <w:szCs w:val="24"/>
        </w:rPr>
        <w:t>agropecuarias, la que concentra más del 50 % de los empleados.</w:t>
      </w:r>
    </w:p>
    <w:p w:rsidR="00706B65" w:rsidRDefault="00706B65" w:rsidP="00D873E7">
      <w:pPr>
        <w:spacing w:after="0"/>
        <w:jc w:val="both"/>
        <w:rPr>
          <w:rFonts w:cs="Arial"/>
          <w:sz w:val="24"/>
          <w:szCs w:val="24"/>
        </w:rPr>
      </w:pPr>
    </w:p>
    <w:p w:rsidR="00706B65" w:rsidRPr="00FE659B" w:rsidRDefault="00706B65" w:rsidP="00D873E7">
      <w:pPr>
        <w:spacing w:after="0"/>
        <w:jc w:val="both"/>
        <w:rPr>
          <w:rFonts w:cs="Arial"/>
          <w:sz w:val="24"/>
          <w:szCs w:val="24"/>
        </w:rPr>
      </w:pPr>
    </w:p>
    <w:p w:rsidR="00D873E7" w:rsidRPr="000A69A4" w:rsidRDefault="00D873E7" w:rsidP="00D873E7">
      <w:pPr>
        <w:pStyle w:val="Prrafodelista"/>
        <w:numPr>
          <w:ilvl w:val="0"/>
          <w:numId w:val="7"/>
        </w:numPr>
        <w:spacing w:after="0"/>
        <w:jc w:val="both"/>
        <w:rPr>
          <w:rFonts w:cs="Arial"/>
          <w:sz w:val="24"/>
          <w:szCs w:val="24"/>
        </w:rPr>
      </w:pPr>
      <w:r w:rsidRPr="000A69A4">
        <w:rPr>
          <w:rFonts w:cs="Arial"/>
          <w:sz w:val="24"/>
          <w:szCs w:val="24"/>
        </w:rPr>
        <w:t>Sector Silvoagropecuario</w:t>
      </w:r>
    </w:p>
    <w:p w:rsidR="00D873E7" w:rsidRPr="00FE659B" w:rsidRDefault="00D873E7" w:rsidP="00D873E7">
      <w:pPr>
        <w:spacing w:after="0"/>
        <w:jc w:val="both"/>
        <w:rPr>
          <w:rFonts w:cs="Arial"/>
          <w:sz w:val="24"/>
          <w:szCs w:val="24"/>
        </w:rPr>
      </w:pPr>
      <w:r w:rsidRPr="00FE659B">
        <w:rPr>
          <w:rFonts w:cs="Arial"/>
          <w:sz w:val="24"/>
          <w:szCs w:val="24"/>
        </w:rPr>
        <w:t>La aptitud agrícola de los suelos de la IX Región y la existencia de amplias zonas de</w:t>
      </w:r>
    </w:p>
    <w:p w:rsidR="00D873E7" w:rsidRPr="00FE659B" w:rsidRDefault="00D873E7" w:rsidP="00D873E7">
      <w:pPr>
        <w:spacing w:after="0"/>
        <w:jc w:val="both"/>
        <w:rPr>
          <w:rFonts w:cs="Arial"/>
          <w:sz w:val="24"/>
          <w:szCs w:val="24"/>
        </w:rPr>
      </w:pPr>
      <w:r w:rsidRPr="00FE659B">
        <w:rPr>
          <w:rFonts w:cs="Arial"/>
          <w:sz w:val="24"/>
          <w:szCs w:val="24"/>
        </w:rPr>
        <w:t>pastizales para la alimentación de ganado, genera que esta actividad se constituya en uno</w:t>
      </w:r>
    </w:p>
    <w:p w:rsidR="00D873E7" w:rsidRPr="00FE659B" w:rsidRDefault="00D873E7" w:rsidP="00D873E7">
      <w:pPr>
        <w:spacing w:after="0"/>
        <w:jc w:val="both"/>
        <w:rPr>
          <w:rFonts w:cs="Arial"/>
          <w:sz w:val="24"/>
          <w:szCs w:val="24"/>
        </w:rPr>
      </w:pPr>
      <w:r w:rsidRPr="00FE659B">
        <w:rPr>
          <w:rFonts w:cs="Arial"/>
          <w:sz w:val="24"/>
          <w:szCs w:val="24"/>
        </w:rPr>
        <w:t>de los motores de crecimiento de la región. La región se caracteriza por el amplio desarrollo</w:t>
      </w:r>
      <w:r>
        <w:rPr>
          <w:rFonts w:cs="Arial"/>
          <w:sz w:val="24"/>
          <w:szCs w:val="24"/>
        </w:rPr>
        <w:t xml:space="preserve"> </w:t>
      </w:r>
      <w:r w:rsidRPr="00FE659B">
        <w:rPr>
          <w:rFonts w:cs="Arial"/>
          <w:sz w:val="24"/>
          <w:szCs w:val="24"/>
        </w:rPr>
        <w:t>de los cultivos tradicionales y de la ganadería, Por otra parte, importante desarrollo presenta</w:t>
      </w:r>
      <w:r>
        <w:rPr>
          <w:rFonts w:cs="Arial"/>
          <w:sz w:val="24"/>
          <w:szCs w:val="24"/>
        </w:rPr>
        <w:t xml:space="preserve"> </w:t>
      </w:r>
      <w:r w:rsidRPr="00FE659B">
        <w:rPr>
          <w:rFonts w:cs="Arial"/>
          <w:sz w:val="24"/>
          <w:szCs w:val="24"/>
        </w:rPr>
        <w:t>la explotación de bosques de pinos y eucaliptus.</w:t>
      </w:r>
    </w:p>
    <w:p w:rsidR="00D873E7" w:rsidRPr="00FE659B" w:rsidRDefault="00D873E7" w:rsidP="00D873E7">
      <w:pPr>
        <w:spacing w:after="0"/>
        <w:jc w:val="both"/>
        <w:rPr>
          <w:rFonts w:cs="Arial"/>
          <w:sz w:val="24"/>
          <w:szCs w:val="24"/>
        </w:rPr>
      </w:pPr>
      <w:r w:rsidRPr="00FE659B">
        <w:rPr>
          <w:rFonts w:cs="Arial"/>
          <w:sz w:val="24"/>
          <w:szCs w:val="24"/>
        </w:rPr>
        <w:t>Parte importante de la micro y pequeña empresa ligadas a la ganadería y agricultura tienen</w:t>
      </w:r>
    </w:p>
    <w:p w:rsidR="00D873E7" w:rsidRPr="00FE659B" w:rsidRDefault="00D873E7" w:rsidP="00D873E7">
      <w:pPr>
        <w:spacing w:after="0"/>
        <w:jc w:val="both"/>
        <w:rPr>
          <w:rFonts w:cs="Arial"/>
          <w:sz w:val="24"/>
          <w:szCs w:val="24"/>
        </w:rPr>
      </w:pPr>
      <w:r w:rsidRPr="00FE659B">
        <w:rPr>
          <w:rFonts w:cs="Arial"/>
          <w:sz w:val="24"/>
          <w:szCs w:val="24"/>
        </w:rPr>
        <w:t>un carácter de organización familiar y poseen un estilo de gestión administrativa patriarcal.</w:t>
      </w:r>
    </w:p>
    <w:p w:rsidR="00D873E7" w:rsidRPr="000A69A4" w:rsidRDefault="00D873E7" w:rsidP="00D873E7">
      <w:pPr>
        <w:pStyle w:val="Prrafodelista"/>
        <w:numPr>
          <w:ilvl w:val="0"/>
          <w:numId w:val="6"/>
        </w:numPr>
        <w:spacing w:after="0"/>
        <w:jc w:val="both"/>
        <w:rPr>
          <w:rFonts w:cs="Arial"/>
          <w:sz w:val="24"/>
          <w:szCs w:val="24"/>
        </w:rPr>
      </w:pPr>
      <w:r w:rsidRPr="000A69A4">
        <w:rPr>
          <w:rFonts w:cs="Arial"/>
          <w:sz w:val="24"/>
          <w:szCs w:val="24"/>
        </w:rPr>
        <w:t>Sector Industrial</w:t>
      </w:r>
    </w:p>
    <w:p w:rsidR="00D873E7" w:rsidRPr="00FE659B" w:rsidRDefault="00D873E7" w:rsidP="00D873E7">
      <w:pPr>
        <w:spacing w:after="0"/>
        <w:jc w:val="both"/>
        <w:rPr>
          <w:rFonts w:cs="Arial"/>
          <w:sz w:val="24"/>
          <w:szCs w:val="24"/>
        </w:rPr>
      </w:pPr>
      <w:r w:rsidRPr="00FE659B">
        <w:rPr>
          <w:rFonts w:cs="Arial"/>
          <w:sz w:val="24"/>
          <w:szCs w:val="24"/>
        </w:rPr>
        <w:t>En la región se desarrolla un importante número de industrias, entre las que destacan las</w:t>
      </w:r>
    </w:p>
    <w:p w:rsidR="00D873E7" w:rsidRPr="00FE659B" w:rsidRDefault="00D873E7" w:rsidP="00D873E7">
      <w:pPr>
        <w:spacing w:after="0"/>
        <w:jc w:val="both"/>
        <w:rPr>
          <w:rFonts w:cs="Arial"/>
          <w:sz w:val="24"/>
          <w:szCs w:val="24"/>
        </w:rPr>
      </w:pPr>
      <w:r w:rsidRPr="00FE659B">
        <w:rPr>
          <w:rFonts w:cs="Arial"/>
          <w:sz w:val="24"/>
          <w:szCs w:val="24"/>
        </w:rPr>
        <w:t>industrias de las bebidas, celulosa y lácteos. Las celulosas se desarrollan, de preferencia,</w:t>
      </w:r>
    </w:p>
    <w:p w:rsidR="00D873E7" w:rsidRPr="00FE659B" w:rsidRDefault="00D873E7" w:rsidP="00D873E7">
      <w:pPr>
        <w:spacing w:after="0"/>
        <w:jc w:val="both"/>
        <w:rPr>
          <w:rFonts w:cs="Arial"/>
          <w:sz w:val="24"/>
          <w:szCs w:val="24"/>
        </w:rPr>
      </w:pPr>
      <w:r w:rsidRPr="00FE659B">
        <w:rPr>
          <w:rFonts w:cs="Arial"/>
          <w:sz w:val="24"/>
          <w:szCs w:val="24"/>
        </w:rPr>
        <w:t>en la provincia de Malleco, en tanto las restantes presentan importante desarrollo en la</w:t>
      </w:r>
    </w:p>
    <w:p w:rsidR="00D873E7" w:rsidRPr="00FE659B" w:rsidRDefault="00D873E7" w:rsidP="00D873E7">
      <w:pPr>
        <w:spacing w:after="0"/>
        <w:jc w:val="both"/>
        <w:rPr>
          <w:rFonts w:cs="Arial"/>
          <w:sz w:val="24"/>
          <w:szCs w:val="24"/>
        </w:rPr>
      </w:pPr>
      <w:r w:rsidRPr="00FE659B">
        <w:rPr>
          <w:rFonts w:cs="Arial"/>
          <w:sz w:val="24"/>
          <w:szCs w:val="24"/>
        </w:rPr>
        <w:t>provincia de Cautín.</w:t>
      </w:r>
    </w:p>
    <w:p w:rsidR="00D873E7" w:rsidRPr="000A69A4" w:rsidRDefault="00D873E7" w:rsidP="00D873E7">
      <w:pPr>
        <w:pStyle w:val="Prrafodelista"/>
        <w:numPr>
          <w:ilvl w:val="0"/>
          <w:numId w:val="6"/>
        </w:numPr>
        <w:spacing w:after="0"/>
        <w:jc w:val="both"/>
        <w:rPr>
          <w:rFonts w:cs="Arial"/>
          <w:sz w:val="24"/>
          <w:szCs w:val="24"/>
        </w:rPr>
      </w:pPr>
      <w:r w:rsidRPr="000A69A4">
        <w:rPr>
          <w:rFonts w:cs="Arial"/>
          <w:sz w:val="24"/>
          <w:szCs w:val="24"/>
        </w:rPr>
        <w:t>Sector Comercio y Servicios</w:t>
      </w:r>
    </w:p>
    <w:p w:rsidR="00D873E7" w:rsidRPr="00FE659B" w:rsidRDefault="00D873E7" w:rsidP="00D873E7">
      <w:pPr>
        <w:spacing w:after="0"/>
        <w:jc w:val="both"/>
        <w:rPr>
          <w:rFonts w:cs="Arial"/>
          <w:sz w:val="24"/>
          <w:szCs w:val="24"/>
        </w:rPr>
      </w:pPr>
      <w:r w:rsidRPr="00FE659B">
        <w:rPr>
          <w:rFonts w:cs="Arial"/>
          <w:sz w:val="24"/>
          <w:szCs w:val="24"/>
        </w:rPr>
        <w:t>El crecimiento que han experimentado los núcleos de población de la región explica, en</w:t>
      </w:r>
    </w:p>
    <w:p w:rsidR="00D873E7" w:rsidRPr="00FE659B" w:rsidRDefault="00D873E7" w:rsidP="00D873E7">
      <w:pPr>
        <w:spacing w:after="0"/>
        <w:jc w:val="both"/>
        <w:rPr>
          <w:rFonts w:cs="Arial"/>
          <w:sz w:val="24"/>
          <w:szCs w:val="24"/>
        </w:rPr>
      </w:pPr>
      <w:r w:rsidRPr="00FE659B">
        <w:rPr>
          <w:rFonts w:cs="Arial"/>
          <w:sz w:val="24"/>
          <w:szCs w:val="24"/>
        </w:rPr>
        <w:t>parte, el desarrollo e importancia de las actividades comerciales y de servicio en la región.</w:t>
      </w:r>
    </w:p>
    <w:p w:rsidR="00D873E7" w:rsidRPr="00FE659B" w:rsidRDefault="00D873E7" w:rsidP="00D873E7">
      <w:pPr>
        <w:spacing w:after="0"/>
        <w:jc w:val="both"/>
        <w:rPr>
          <w:rFonts w:cs="Arial"/>
          <w:sz w:val="24"/>
          <w:szCs w:val="24"/>
        </w:rPr>
      </w:pPr>
      <w:r w:rsidRPr="00FE659B">
        <w:rPr>
          <w:rFonts w:cs="Arial"/>
          <w:sz w:val="24"/>
          <w:szCs w:val="24"/>
        </w:rPr>
        <w:t>Por otra parte, el desarrollo y crecimiento de lasa actividades ligadas a la industria, genera</w:t>
      </w:r>
    </w:p>
    <w:p w:rsidR="00D873E7" w:rsidRPr="00FE659B" w:rsidRDefault="00D873E7" w:rsidP="00D873E7">
      <w:pPr>
        <w:spacing w:after="0"/>
        <w:jc w:val="both"/>
        <w:rPr>
          <w:rFonts w:cs="Arial"/>
          <w:sz w:val="24"/>
          <w:szCs w:val="24"/>
        </w:rPr>
      </w:pPr>
      <w:r w:rsidRPr="00FE659B">
        <w:rPr>
          <w:rFonts w:cs="Arial"/>
          <w:sz w:val="24"/>
          <w:szCs w:val="24"/>
        </w:rPr>
        <w:t>una necesaria oferta de servicios ligados a dicha actividad.</w:t>
      </w:r>
    </w:p>
    <w:p w:rsidR="00D873E7" w:rsidRPr="00FE659B" w:rsidRDefault="00D873E7" w:rsidP="00D873E7">
      <w:pPr>
        <w:spacing w:after="0"/>
        <w:jc w:val="both"/>
        <w:rPr>
          <w:rFonts w:cs="Arial"/>
          <w:sz w:val="24"/>
          <w:szCs w:val="24"/>
        </w:rPr>
      </w:pPr>
      <w:r w:rsidRPr="00FE659B">
        <w:rPr>
          <w:rFonts w:cs="Arial"/>
          <w:sz w:val="24"/>
          <w:szCs w:val="24"/>
        </w:rPr>
        <w:t>El dinamismo alcanzado por la región de Temuco, con proyectos de inversión inmobiliarios</w:t>
      </w:r>
    </w:p>
    <w:p w:rsidR="00D873E7" w:rsidRPr="00FE659B" w:rsidRDefault="00D873E7" w:rsidP="00D873E7">
      <w:pPr>
        <w:spacing w:after="0"/>
        <w:jc w:val="both"/>
        <w:rPr>
          <w:rFonts w:cs="Arial"/>
          <w:sz w:val="24"/>
          <w:szCs w:val="24"/>
        </w:rPr>
      </w:pPr>
      <w:r w:rsidRPr="00FE659B">
        <w:rPr>
          <w:rFonts w:cs="Arial"/>
          <w:sz w:val="24"/>
          <w:szCs w:val="24"/>
        </w:rPr>
        <w:lastRenderedPageBreak/>
        <w:t>(edificios de departamentos y centros comerciales y de equipamiento), incrementa la oferta</w:t>
      </w:r>
      <w:r>
        <w:rPr>
          <w:rFonts w:cs="Arial"/>
          <w:sz w:val="24"/>
          <w:szCs w:val="24"/>
        </w:rPr>
        <w:t xml:space="preserve"> </w:t>
      </w:r>
      <w:r w:rsidRPr="00FE659B">
        <w:rPr>
          <w:rFonts w:cs="Arial"/>
          <w:sz w:val="24"/>
          <w:szCs w:val="24"/>
        </w:rPr>
        <w:t>de servicios en la zona.</w:t>
      </w:r>
    </w:p>
    <w:p w:rsidR="00D873E7" w:rsidRPr="000A69A4" w:rsidRDefault="00D873E7" w:rsidP="00D873E7">
      <w:pPr>
        <w:pStyle w:val="Prrafodelista"/>
        <w:numPr>
          <w:ilvl w:val="0"/>
          <w:numId w:val="6"/>
        </w:numPr>
        <w:spacing w:after="0"/>
        <w:jc w:val="both"/>
        <w:rPr>
          <w:rFonts w:cs="Arial"/>
          <w:sz w:val="24"/>
          <w:szCs w:val="24"/>
        </w:rPr>
      </w:pPr>
      <w:r w:rsidRPr="000A69A4">
        <w:rPr>
          <w:rFonts w:cs="Arial"/>
          <w:sz w:val="24"/>
          <w:szCs w:val="24"/>
        </w:rPr>
        <w:t>Sector Turismo</w:t>
      </w:r>
    </w:p>
    <w:p w:rsidR="00D873E7" w:rsidRPr="00FE659B" w:rsidRDefault="00D873E7" w:rsidP="00D873E7">
      <w:pPr>
        <w:spacing w:after="0"/>
        <w:jc w:val="both"/>
        <w:rPr>
          <w:rFonts w:cs="Arial"/>
          <w:sz w:val="24"/>
          <w:szCs w:val="24"/>
        </w:rPr>
      </w:pPr>
      <w:r w:rsidRPr="00FE659B">
        <w:rPr>
          <w:rFonts w:cs="Arial"/>
          <w:sz w:val="24"/>
          <w:szCs w:val="24"/>
        </w:rPr>
        <w:t>La región de la Araucanía posee en su territorio una variada gama de atractivos turísticos,</w:t>
      </w:r>
    </w:p>
    <w:p w:rsidR="00D873E7" w:rsidRPr="00FE659B" w:rsidRDefault="00D873E7" w:rsidP="00D873E7">
      <w:pPr>
        <w:spacing w:after="0"/>
        <w:jc w:val="both"/>
        <w:rPr>
          <w:rFonts w:cs="Arial"/>
          <w:sz w:val="24"/>
          <w:szCs w:val="24"/>
        </w:rPr>
      </w:pPr>
      <w:r w:rsidRPr="00FE659B">
        <w:rPr>
          <w:rFonts w:cs="Arial"/>
          <w:sz w:val="24"/>
          <w:szCs w:val="24"/>
        </w:rPr>
        <w:t>que la hacen recibir un importante número de visitantes a lo largo del año. Destacan en esta</w:t>
      </w:r>
      <w:r>
        <w:rPr>
          <w:rFonts w:cs="Arial"/>
          <w:sz w:val="24"/>
          <w:szCs w:val="24"/>
        </w:rPr>
        <w:t xml:space="preserve"> </w:t>
      </w:r>
      <w:r w:rsidRPr="00FE659B">
        <w:rPr>
          <w:rFonts w:cs="Arial"/>
          <w:sz w:val="24"/>
          <w:szCs w:val="24"/>
        </w:rPr>
        <w:t>línea, los parques y reservas nacionales y las zonas lacustres, además de las áreas donde</w:t>
      </w:r>
      <w:r>
        <w:rPr>
          <w:rFonts w:cs="Arial"/>
          <w:sz w:val="24"/>
          <w:szCs w:val="24"/>
        </w:rPr>
        <w:t xml:space="preserve"> </w:t>
      </w:r>
      <w:r w:rsidRPr="00FE659B">
        <w:rPr>
          <w:rFonts w:cs="Arial"/>
          <w:sz w:val="24"/>
          <w:szCs w:val="24"/>
        </w:rPr>
        <w:t>se desarrollan comunidades mapuches.</w:t>
      </w:r>
    </w:p>
    <w:p w:rsidR="00D873E7" w:rsidRPr="00FE659B" w:rsidRDefault="00D873E7" w:rsidP="00D873E7">
      <w:pPr>
        <w:spacing w:after="0"/>
        <w:jc w:val="both"/>
        <w:rPr>
          <w:rFonts w:cs="Arial"/>
          <w:sz w:val="24"/>
          <w:szCs w:val="24"/>
        </w:rPr>
      </w:pPr>
      <w:r w:rsidRPr="00FE659B">
        <w:rPr>
          <w:rFonts w:cs="Arial"/>
          <w:sz w:val="24"/>
          <w:szCs w:val="24"/>
        </w:rPr>
        <w:t>El sector de Freire, cabecera comunal del área de emplazamiento del proyecto, destaca por</w:t>
      </w:r>
      <w:r>
        <w:rPr>
          <w:rFonts w:cs="Arial"/>
          <w:sz w:val="24"/>
          <w:szCs w:val="24"/>
        </w:rPr>
        <w:t xml:space="preserve"> </w:t>
      </w:r>
      <w:r w:rsidRPr="00FE659B">
        <w:rPr>
          <w:rFonts w:cs="Arial"/>
          <w:sz w:val="24"/>
          <w:szCs w:val="24"/>
        </w:rPr>
        <w:t>encontrarse en la confluencia de rutas que llevan al sector del lago Villarrica, principal centro</w:t>
      </w:r>
      <w:r>
        <w:rPr>
          <w:rFonts w:cs="Arial"/>
          <w:sz w:val="24"/>
          <w:szCs w:val="24"/>
        </w:rPr>
        <w:t xml:space="preserve"> </w:t>
      </w:r>
      <w:r w:rsidRPr="00FE659B">
        <w:rPr>
          <w:rFonts w:cs="Arial"/>
          <w:sz w:val="24"/>
          <w:szCs w:val="24"/>
        </w:rPr>
        <w:t>turístico de la región, por lo cual presenta un importante desarrollo de servicios relacionados</w:t>
      </w:r>
      <w:r>
        <w:rPr>
          <w:rFonts w:cs="Arial"/>
          <w:sz w:val="24"/>
          <w:szCs w:val="24"/>
        </w:rPr>
        <w:t xml:space="preserve"> </w:t>
      </w:r>
      <w:r w:rsidRPr="00FE659B">
        <w:rPr>
          <w:rFonts w:cs="Arial"/>
          <w:sz w:val="24"/>
          <w:szCs w:val="24"/>
        </w:rPr>
        <w:t>con el turismo.</w:t>
      </w:r>
    </w:p>
    <w:p w:rsidR="00D873E7" w:rsidRPr="00FE659B" w:rsidRDefault="00D873E7" w:rsidP="00D873E7">
      <w:pPr>
        <w:spacing w:after="0"/>
        <w:jc w:val="both"/>
        <w:rPr>
          <w:rFonts w:cs="Arial"/>
          <w:sz w:val="24"/>
          <w:szCs w:val="24"/>
        </w:rPr>
      </w:pPr>
      <w:r>
        <w:rPr>
          <w:rFonts w:cs="Arial"/>
          <w:sz w:val="24"/>
          <w:szCs w:val="24"/>
        </w:rPr>
        <w:tab/>
      </w:r>
      <w:r w:rsidRPr="00FE659B">
        <w:rPr>
          <w:rFonts w:cs="Arial"/>
          <w:noProof/>
          <w:sz w:val="24"/>
          <w:szCs w:val="24"/>
        </w:rPr>
        <w:drawing>
          <wp:inline distT="0" distB="0" distL="0" distR="0">
            <wp:extent cx="5610225" cy="2733675"/>
            <wp:effectExtent l="19050" t="0" r="9525"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a:srcRect/>
                    <a:stretch>
                      <a:fillRect/>
                    </a:stretch>
                  </pic:blipFill>
                  <pic:spPr bwMode="auto">
                    <a:xfrm>
                      <a:off x="0" y="0"/>
                      <a:ext cx="5610225" cy="2733675"/>
                    </a:xfrm>
                    <a:prstGeom prst="rect">
                      <a:avLst/>
                    </a:prstGeom>
                    <a:noFill/>
                    <a:ln w="9525">
                      <a:noFill/>
                      <a:miter lim="800000"/>
                      <a:headEnd/>
                      <a:tailEnd/>
                    </a:ln>
                  </pic:spPr>
                </pic:pic>
              </a:graphicData>
            </a:graphic>
          </wp:inline>
        </w:drawing>
      </w:r>
    </w:p>
    <w:p w:rsidR="00706B65" w:rsidRDefault="00706B65" w:rsidP="00D873E7">
      <w:pPr>
        <w:spacing w:after="0"/>
        <w:jc w:val="both"/>
        <w:rPr>
          <w:rFonts w:cs="Arial"/>
          <w:sz w:val="24"/>
          <w:szCs w:val="24"/>
        </w:rPr>
      </w:pPr>
    </w:p>
    <w:p w:rsidR="00706B65" w:rsidRDefault="00706B65" w:rsidP="00D873E7">
      <w:pPr>
        <w:spacing w:after="0"/>
        <w:jc w:val="both"/>
        <w:rPr>
          <w:rFonts w:cs="Arial"/>
          <w:sz w:val="24"/>
          <w:szCs w:val="24"/>
        </w:rPr>
      </w:pPr>
    </w:p>
    <w:p w:rsidR="00D873E7" w:rsidRDefault="00D873E7" w:rsidP="00D873E7">
      <w:pPr>
        <w:spacing w:after="0"/>
        <w:jc w:val="both"/>
        <w:rPr>
          <w:rFonts w:cs="Arial"/>
          <w:sz w:val="24"/>
          <w:szCs w:val="24"/>
        </w:rPr>
      </w:pPr>
      <w:r w:rsidRPr="00FE659B">
        <w:rPr>
          <w:rFonts w:cs="Arial"/>
          <w:sz w:val="24"/>
          <w:szCs w:val="24"/>
        </w:rPr>
        <w:t xml:space="preserve">En general, según el Censo de 2002, la comuna de Freire presenta proporciones bastante homogéneas con los niveles provincial y regional en la mayor parte de las variables consideradas. Es así como en la comuna de Freire se registró un total de 7.731 viviendas, de las cuales el 99,8 % era particular y el 0,2 % colectiva, mientras en la provincia de Cautín como a escala regional estas proporciones son de 99,5 % y 0,5 %, respectivamente. Sobre la condición de ocupación, en la región de la Araucanía el 88,3 % de las viviendas se registró como ocupada y el 11,7 % desocupado, en tanto en la provincia como en la comuna de Freire estas proporciones variaron sólo en 0,2 % (88,1 % y 11,9 %, respectivamente).Según los datos obtenidos, el 95,4 % de los habitantes de la región habita en viviendas permanentes, proporción que se mantiene para la provincia y para la comuna de Freire, con un 95, 1 % y 95 %, respectivamente. En la comuna, el 4,9 % habita </w:t>
      </w:r>
      <w:r w:rsidRPr="00FE659B">
        <w:rPr>
          <w:rFonts w:cs="Arial"/>
          <w:sz w:val="24"/>
          <w:szCs w:val="24"/>
        </w:rPr>
        <w:lastRenderedPageBreak/>
        <w:t>en viviendas semipermanentes, mientras sólo un 0,1 % manifestó habitar en otro tipo de vivienda</w:t>
      </w:r>
      <w:r w:rsidR="00BA6D2A">
        <w:rPr>
          <w:rFonts w:cs="Arial"/>
          <w:sz w:val="24"/>
          <w:szCs w:val="24"/>
        </w:rPr>
        <w:t>.</w:t>
      </w:r>
    </w:p>
    <w:p w:rsidR="00BA6D2A" w:rsidRDefault="00BA6D2A" w:rsidP="00D873E7">
      <w:pPr>
        <w:spacing w:after="0"/>
        <w:jc w:val="both"/>
        <w:rPr>
          <w:rFonts w:cs="Arial"/>
          <w:sz w:val="24"/>
          <w:szCs w:val="24"/>
        </w:rPr>
      </w:pPr>
    </w:p>
    <w:p w:rsidR="00BA6D2A" w:rsidRDefault="00BA6D2A" w:rsidP="00D873E7">
      <w:pPr>
        <w:spacing w:after="0"/>
        <w:jc w:val="both"/>
        <w:rPr>
          <w:rFonts w:cs="Arial"/>
          <w:sz w:val="24"/>
          <w:szCs w:val="24"/>
        </w:rPr>
      </w:pPr>
    </w:p>
    <w:p w:rsidR="00BA6D2A" w:rsidRDefault="00BA6D2A" w:rsidP="00D873E7">
      <w:pPr>
        <w:spacing w:after="0"/>
        <w:jc w:val="both"/>
        <w:rPr>
          <w:rFonts w:cs="Arial"/>
          <w:sz w:val="24"/>
          <w:szCs w:val="24"/>
        </w:rPr>
      </w:pPr>
    </w:p>
    <w:p w:rsidR="00BA6D2A" w:rsidRPr="00FE659B" w:rsidRDefault="00BA6D2A" w:rsidP="00D873E7">
      <w:pPr>
        <w:spacing w:after="0"/>
        <w:jc w:val="both"/>
        <w:rPr>
          <w:rFonts w:cs="Arial"/>
          <w:sz w:val="24"/>
          <w:szCs w:val="24"/>
        </w:rPr>
      </w:pPr>
    </w:p>
    <w:p w:rsidR="00D873E7" w:rsidRPr="00706B65" w:rsidRDefault="00D873E7" w:rsidP="00BA6D2A">
      <w:pPr>
        <w:jc w:val="both"/>
        <w:rPr>
          <w:sz w:val="24"/>
          <w:szCs w:val="24"/>
          <w:u w:val="single"/>
        </w:rPr>
      </w:pPr>
      <w:r w:rsidRPr="00BA6D2A">
        <w:rPr>
          <w:sz w:val="24"/>
          <w:szCs w:val="24"/>
          <w:u w:val="single"/>
        </w:rPr>
        <w:t>Principales Problemas de la Comuna</w:t>
      </w:r>
      <w:r w:rsidR="00706B65">
        <w:rPr>
          <w:sz w:val="24"/>
          <w:szCs w:val="24"/>
          <w:u w:val="single"/>
        </w:rPr>
        <w:t xml:space="preserve">: </w:t>
      </w:r>
      <w:r w:rsidRPr="00BA6D2A">
        <w:rPr>
          <w:sz w:val="24"/>
          <w:szCs w:val="24"/>
        </w:rPr>
        <w:t>Para el reconocimiento de los principales problemas que se registran en la comuna de</w:t>
      </w:r>
      <w:r w:rsidR="00706B65">
        <w:rPr>
          <w:sz w:val="24"/>
          <w:szCs w:val="24"/>
          <w:u w:val="single"/>
        </w:rPr>
        <w:t xml:space="preserve"> </w:t>
      </w:r>
      <w:r w:rsidRPr="00BA6D2A">
        <w:rPr>
          <w:sz w:val="24"/>
          <w:szCs w:val="24"/>
        </w:rPr>
        <w:t>Freire, se ha tomado como base el diagnóstico realizado para la elaboración del nuevo Plan</w:t>
      </w:r>
      <w:r w:rsidR="00BA6D2A">
        <w:rPr>
          <w:sz w:val="24"/>
          <w:szCs w:val="24"/>
        </w:rPr>
        <w:t xml:space="preserve"> </w:t>
      </w:r>
      <w:r w:rsidRPr="00BA6D2A">
        <w:rPr>
          <w:sz w:val="24"/>
          <w:szCs w:val="24"/>
        </w:rPr>
        <w:t>Regulador Comunal, el que presenta una serie de falencias, inconvenientes y/o situaciones,</w:t>
      </w:r>
      <w:r w:rsidR="00023310">
        <w:rPr>
          <w:sz w:val="24"/>
          <w:szCs w:val="24"/>
        </w:rPr>
        <w:t xml:space="preserve"> </w:t>
      </w:r>
      <w:r w:rsidRPr="00BA6D2A">
        <w:rPr>
          <w:sz w:val="24"/>
          <w:szCs w:val="24"/>
        </w:rPr>
        <w:t>a partir de las cuales se articula la nueva propuesta de normativa territorial para la comuna.</w:t>
      </w:r>
      <w:r w:rsidR="00023310">
        <w:rPr>
          <w:sz w:val="24"/>
          <w:szCs w:val="24"/>
        </w:rPr>
        <w:t xml:space="preserve"> </w:t>
      </w:r>
      <w:r w:rsidRPr="00BA6D2A">
        <w:rPr>
          <w:sz w:val="24"/>
          <w:szCs w:val="24"/>
        </w:rPr>
        <w:t>Es así como se han reconocido los siguientes problemas ambientales y sociales en la</w:t>
      </w:r>
      <w:r w:rsidR="00023310">
        <w:rPr>
          <w:sz w:val="24"/>
          <w:szCs w:val="24"/>
        </w:rPr>
        <w:t xml:space="preserve"> </w:t>
      </w:r>
      <w:r w:rsidRPr="00BA6D2A">
        <w:rPr>
          <w:sz w:val="24"/>
          <w:szCs w:val="24"/>
        </w:rPr>
        <w:t>comuna:</w:t>
      </w:r>
    </w:p>
    <w:p w:rsidR="00D873E7" w:rsidRPr="00023310" w:rsidRDefault="00D873E7" w:rsidP="00023310">
      <w:pPr>
        <w:pStyle w:val="Prrafodelista"/>
        <w:numPr>
          <w:ilvl w:val="0"/>
          <w:numId w:val="8"/>
        </w:numPr>
        <w:rPr>
          <w:sz w:val="24"/>
          <w:szCs w:val="24"/>
        </w:rPr>
      </w:pPr>
      <w:r w:rsidRPr="00023310">
        <w:rPr>
          <w:sz w:val="24"/>
          <w:szCs w:val="24"/>
        </w:rPr>
        <w:t>conflictos de uso de suelo en la zona consolidada, derivados de la localización del</w:t>
      </w:r>
    </w:p>
    <w:p w:rsidR="00D873E7" w:rsidRPr="00023310" w:rsidRDefault="00D873E7" w:rsidP="00023310">
      <w:pPr>
        <w:pStyle w:val="Prrafodelista"/>
        <w:numPr>
          <w:ilvl w:val="0"/>
          <w:numId w:val="8"/>
        </w:numPr>
        <w:rPr>
          <w:sz w:val="24"/>
          <w:szCs w:val="24"/>
        </w:rPr>
      </w:pPr>
      <w:r w:rsidRPr="00023310">
        <w:rPr>
          <w:sz w:val="24"/>
          <w:szCs w:val="24"/>
        </w:rPr>
        <w:t>Matadero y la Feria al interior de esta zona. Esta situación se repite con la</w:t>
      </w:r>
    </w:p>
    <w:p w:rsidR="00D873E7" w:rsidRPr="00023310" w:rsidRDefault="00D873E7" w:rsidP="00023310">
      <w:pPr>
        <w:pStyle w:val="Prrafodelista"/>
        <w:rPr>
          <w:sz w:val="24"/>
          <w:szCs w:val="24"/>
        </w:rPr>
      </w:pPr>
      <w:r w:rsidRPr="00023310">
        <w:rPr>
          <w:sz w:val="24"/>
          <w:szCs w:val="24"/>
        </w:rPr>
        <w:t>instalación de agroindustrias en el camino a Villarrica, lo que genera conflictos con</w:t>
      </w:r>
    </w:p>
    <w:p w:rsidR="00D873E7" w:rsidRPr="00023310" w:rsidRDefault="00D873E7" w:rsidP="00023310">
      <w:pPr>
        <w:pStyle w:val="Prrafodelista"/>
        <w:numPr>
          <w:ilvl w:val="0"/>
          <w:numId w:val="8"/>
        </w:numPr>
        <w:rPr>
          <w:sz w:val="24"/>
          <w:szCs w:val="24"/>
        </w:rPr>
      </w:pPr>
      <w:r w:rsidRPr="00023310">
        <w:rPr>
          <w:sz w:val="24"/>
          <w:szCs w:val="24"/>
        </w:rPr>
        <w:t>el emp</w:t>
      </w:r>
      <w:r w:rsidR="00023310">
        <w:rPr>
          <w:sz w:val="24"/>
          <w:szCs w:val="24"/>
        </w:rPr>
        <w:t>lazamiento del cementerio local</w:t>
      </w:r>
    </w:p>
    <w:p w:rsidR="00D873E7" w:rsidRPr="00023310" w:rsidRDefault="00D873E7" w:rsidP="00023310">
      <w:pPr>
        <w:pStyle w:val="Prrafodelista"/>
        <w:numPr>
          <w:ilvl w:val="0"/>
          <w:numId w:val="8"/>
        </w:numPr>
        <w:rPr>
          <w:sz w:val="24"/>
          <w:szCs w:val="24"/>
        </w:rPr>
      </w:pPr>
      <w:r w:rsidRPr="00023310">
        <w:rPr>
          <w:sz w:val="24"/>
          <w:szCs w:val="24"/>
        </w:rPr>
        <w:t>pérdida de suelo agrícola por el crecimiento de la oferta de parcelaciones</w:t>
      </w:r>
    </w:p>
    <w:p w:rsidR="00D873E7" w:rsidRPr="00023310" w:rsidRDefault="00D873E7" w:rsidP="00023310">
      <w:pPr>
        <w:pStyle w:val="Prrafodelista"/>
        <w:numPr>
          <w:ilvl w:val="0"/>
          <w:numId w:val="8"/>
        </w:numPr>
        <w:rPr>
          <w:sz w:val="24"/>
          <w:szCs w:val="24"/>
        </w:rPr>
      </w:pPr>
      <w:r w:rsidRPr="00023310">
        <w:rPr>
          <w:sz w:val="24"/>
          <w:szCs w:val="24"/>
        </w:rPr>
        <w:t>habitacionales con superficies de 5.000 m², principalmente en el camino hacia</w:t>
      </w:r>
    </w:p>
    <w:p w:rsidR="00D873E7" w:rsidRPr="00023310" w:rsidRDefault="00023310" w:rsidP="00023310">
      <w:pPr>
        <w:pStyle w:val="Prrafodelista"/>
        <w:rPr>
          <w:sz w:val="24"/>
          <w:szCs w:val="24"/>
        </w:rPr>
      </w:pPr>
      <w:r>
        <w:rPr>
          <w:sz w:val="24"/>
          <w:szCs w:val="24"/>
        </w:rPr>
        <w:t>Villarrica</w:t>
      </w:r>
    </w:p>
    <w:p w:rsidR="00D873E7" w:rsidRPr="00023310" w:rsidRDefault="00D873E7" w:rsidP="00023310">
      <w:pPr>
        <w:pStyle w:val="Prrafodelista"/>
        <w:numPr>
          <w:ilvl w:val="0"/>
          <w:numId w:val="8"/>
        </w:numPr>
        <w:rPr>
          <w:sz w:val="24"/>
          <w:szCs w:val="24"/>
        </w:rPr>
      </w:pPr>
      <w:r w:rsidRPr="00023310">
        <w:rPr>
          <w:sz w:val="24"/>
          <w:szCs w:val="24"/>
        </w:rPr>
        <w:t>deterioro de la calidad del aire por levantamiento de polvo en caminos sin</w:t>
      </w:r>
    </w:p>
    <w:p w:rsidR="00D873E7" w:rsidRPr="00023310" w:rsidRDefault="00023310" w:rsidP="00023310">
      <w:pPr>
        <w:pStyle w:val="Prrafodelista"/>
        <w:rPr>
          <w:sz w:val="24"/>
          <w:szCs w:val="24"/>
        </w:rPr>
      </w:pPr>
      <w:r>
        <w:rPr>
          <w:sz w:val="24"/>
          <w:szCs w:val="24"/>
        </w:rPr>
        <w:t>pavimentar</w:t>
      </w:r>
    </w:p>
    <w:p w:rsidR="00D873E7" w:rsidRPr="00023310" w:rsidRDefault="00D873E7" w:rsidP="00023310">
      <w:pPr>
        <w:pStyle w:val="Prrafodelista"/>
        <w:numPr>
          <w:ilvl w:val="0"/>
          <w:numId w:val="8"/>
        </w:numPr>
        <w:rPr>
          <w:sz w:val="24"/>
          <w:szCs w:val="24"/>
        </w:rPr>
      </w:pPr>
      <w:r w:rsidRPr="00023310">
        <w:rPr>
          <w:sz w:val="24"/>
          <w:szCs w:val="24"/>
        </w:rPr>
        <w:t>contaminación de aguas en canal por desechos de Matadero;</w:t>
      </w:r>
    </w:p>
    <w:p w:rsidR="00D873E7" w:rsidRPr="00023310" w:rsidRDefault="00D873E7" w:rsidP="00023310">
      <w:pPr>
        <w:pStyle w:val="Prrafodelista"/>
        <w:numPr>
          <w:ilvl w:val="0"/>
          <w:numId w:val="8"/>
        </w:numPr>
        <w:rPr>
          <w:sz w:val="24"/>
          <w:szCs w:val="24"/>
        </w:rPr>
      </w:pPr>
      <w:r w:rsidRPr="00023310">
        <w:rPr>
          <w:sz w:val="24"/>
          <w:szCs w:val="24"/>
        </w:rPr>
        <w:t>contaminación de olores por localización de Feria de Animal</w:t>
      </w:r>
      <w:r w:rsidR="00023310">
        <w:rPr>
          <w:sz w:val="24"/>
          <w:szCs w:val="24"/>
        </w:rPr>
        <w:t>es y Matadero</w:t>
      </w:r>
    </w:p>
    <w:p w:rsidR="00D873E7" w:rsidRPr="00023310" w:rsidRDefault="00D873E7" w:rsidP="00023310">
      <w:pPr>
        <w:pStyle w:val="Prrafodelista"/>
        <w:numPr>
          <w:ilvl w:val="0"/>
          <w:numId w:val="8"/>
        </w:numPr>
        <w:rPr>
          <w:sz w:val="24"/>
          <w:szCs w:val="24"/>
        </w:rPr>
      </w:pPr>
      <w:r w:rsidRPr="00023310">
        <w:rPr>
          <w:sz w:val="24"/>
          <w:szCs w:val="24"/>
        </w:rPr>
        <w:t>contaminación atmosférica en invierno po</w:t>
      </w:r>
      <w:r w:rsidR="00023310">
        <w:rPr>
          <w:sz w:val="24"/>
          <w:szCs w:val="24"/>
        </w:rPr>
        <w:t>r alto consumo de leña y carbón</w:t>
      </w:r>
    </w:p>
    <w:p w:rsidR="00D873E7" w:rsidRPr="00023310" w:rsidRDefault="00D873E7" w:rsidP="00023310">
      <w:pPr>
        <w:pStyle w:val="Prrafodelista"/>
        <w:numPr>
          <w:ilvl w:val="0"/>
          <w:numId w:val="8"/>
        </w:numPr>
        <w:rPr>
          <w:sz w:val="24"/>
          <w:szCs w:val="24"/>
        </w:rPr>
      </w:pPr>
      <w:r w:rsidRPr="00023310">
        <w:rPr>
          <w:sz w:val="24"/>
          <w:szCs w:val="24"/>
        </w:rPr>
        <w:t>contaminación del Río Toltén por vertido de aguas servidas sin tratamiento previo,</w:t>
      </w:r>
    </w:p>
    <w:p w:rsidR="00D873E7" w:rsidRPr="00023310" w:rsidRDefault="00D873E7" w:rsidP="00023310">
      <w:pPr>
        <w:pStyle w:val="Prrafodelista"/>
        <w:rPr>
          <w:sz w:val="24"/>
          <w:szCs w:val="24"/>
        </w:rPr>
      </w:pPr>
      <w:r w:rsidRPr="00023310">
        <w:rPr>
          <w:sz w:val="24"/>
          <w:szCs w:val="24"/>
        </w:rPr>
        <w:t>que se suman a</w:t>
      </w:r>
      <w:r w:rsidR="00023310">
        <w:rPr>
          <w:sz w:val="24"/>
          <w:szCs w:val="24"/>
        </w:rPr>
        <w:t xml:space="preserve"> las de la ciudad de Pitrufquén</w:t>
      </w:r>
    </w:p>
    <w:p w:rsidR="00D873E7" w:rsidRPr="00023310" w:rsidRDefault="00D873E7" w:rsidP="00023310">
      <w:pPr>
        <w:pStyle w:val="Prrafodelista"/>
        <w:numPr>
          <w:ilvl w:val="0"/>
          <w:numId w:val="8"/>
        </w:numPr>
        <w:rPr>
          <w:sz w:val="24"/>
          <w:szCs w:val="24"/>
        </w:rPr>
      </w:pPr>
      <w:r w:rsidRPr="00023310">
        <w:rPr>
          <w:sz w:val="24"/>
          <w:szCs w:val="24"/>
        </w:rPr>
        <w:t>falencia de áreas recreacionales</w:t>
      </w:r>
      <w:r w:rsidR="00023310">
        <w:rPr>
          <w:sz w:val="24"/>
          <w:szCs w:val="24"/>
        </w:rPr>
        <w:t>, parques o balneario</w:t>
      </w:r>
    </w:p>
    <w:p w:rsidR="00D873E7" w:rsidRDefault="00D873E7" w:rsidP="00023310">
      <w:pPr>
        <w:pStyle w:val="Prrafodelista"/>
        <w:numPr>
          <w:ilvl w:val="0"/>
          <w:numId w:val="8"/>
        </w:numPr>
        <w:rPr>
          <w:sz w:val="24"/>
          <w:szCs w:val="24"/>
        </w:rPr>
      </w:pPr>
      <w:r w:rsidRPr="00023310">
        <w:rPr>
          <w:sz w:val="24"/>
          <w:szCs w:val="24"/>
        </w:rPr>
        <w:t>alto porc</w:t>
      </w:r>
      <w:r w:rsidR="00023310">
        <w:rPr>
          <w:sz w:val="24"/>
          <w:szCs w:val="24"/>
        </w:rPr>
        <w:t>entaje de población desempleada</w:t>
      </w:r>
    </w:p>
    <w:p w:rsidR="00023310" w:rsidRDefault="00023310" w:rsidP="00023310">
      <w:pPr>
        <w:rPr>
          <w:sz w:val="24"/>
          <w:szCs w:val="24"/>
        </w:rPr>
      </w:pPr>
    </w:p>
    <w:p w:rsidR="00023310" w:rsidRDefault="00023310" w:rsidP="00023310">
      <w:pPr>
        <w:rPr>
          <w:sz w:val="24"/>
          <w:szCs w:val="24"/>
        </w:rPr>
      </w:pPr>
    </w:p>
    <w:p w:rsidR="00023310" w:rsidRDefault="00023310" w:rsidP="00023310">
      <w:pPr>
        <w:rPr>
          <w:sz w:val="24"/>
          <w:szCs w:val="24"/>
        </w:rPr>
      </w:pPr>
    </w:p>
    <w:p w:rsidR="00023310" w:rsidRDefault="00023310" w:rsidP="00023310">
      <w:pPr>
        <w:rPr>
          <w:sz w:val="24"/>
          <w:szCs w:val="24"/>
        </w:rPr>
      </w:pPr>
    </w:p>
    <w:p w:rsidR="00023310" w:rsidRDefault="00023310" w:rsidP="00023310">
      <w:pPr>
        <w:rPr>
          <w:sz w:val="24"/>
          <w:szCs w:val="24"/>
        </w:rPr>
      </w:pPr>
    </w:p>
    <w:p w:rsidR="00023310" w:rsidRDefault="00023310" w:rsidP="00023310">
      <w:pPr>
        <w:rPr>
          <w:sz w:val="24"/>
          <w:szCs w:val="24"/>
        </w:rPr>
      </w:pPr>
    </w:p>
    <w:p w:rsidR="00023310" w:rsidRDefault="00023310" w:rsidP="00023310">
      <w:pPr>
        <w:rPr>
          <w:sz w:val="24"/>
          <w:szCs w:val="24"/>
        </w:rPr>
      </w:pPr>
    </w:p>
    <w:p w:rsidR="00023310" w:rsidRDefault="00023310" w:rsidP="00023310">
      <w:pPr>
        <w:rPr>
          <w:sz w:val="24"/>
          <w:szCs w:val="24"/>
        </w:rPr>
      </w:pPr>
    </w:p>
    <w:p w:rsidR="00023310" w:rsidRPr="00023310" w:rsidRDefault="00023310" w:rsidP="00023310">
      <w:pPr>
        <w:rPr>
          <w:sz w:val="24"/>
          <w:szCs w:val="24"/>
        </w:rPr>
      </w:pPr>
    </w:p>
    <w:p w:rsidR="00F5037B" w:rsidRPr="00F5037B" w:rsidRDefault="00D873E7" w:rsidP="00F5037B">
      <w:pPr>
        <w:jc w:val="both"/>
        <w:rPr>
          <w:sz w:val="24"/>
          <w:szCs w:val="24"/>
        </w:rPr>
      </w:pPr>
      <w:r w:rsidRPr="00BA6D2A">
        <w:rPr>
          <w:u w:val="single"/>
        </w:rPr>
        <w:t>Problemática mapuche</w:t>
      </w:r>
      <w:r w:rsidR="00706B65">
        <w:rPr>
          <w:u w:val="single"/>
        </w:rPr>
        <w:t xml:space="preserve"> :</w:t>
      </w:r>
      <w:r w:rsidR="00F5037B">
        <w:rPr>
          <w:u w:val="single"/>
        </w:rPr>
        <w:t xml:space="preserve"> </w:t>
      </w:r>
      <w:r w:rsidRPr="00F5037B">
        <w:rPr>
          <w:sz w:val="24"/>
          <w:szCs w:val="24"/>
        </w:rPr>
        <w:t>Al norte del área de emplazamiento del proyecto, en la localidad de Quepe y al</w:t>
      </w:r>
      <w:r w:rsidR="00023310" w:rsidRPr="00F5037B">
        <w:rPr>
          <w:sz w:val="24"/>
          <w:szCs w:val="24"/>
        </w:rPr>
        <w:t xml:space="preserve"> </w:t>
      </w:r>
      <w:r w:rsidRPr="00F5037B">
        <w:rPr>
          <w:sz w:val="24"/>
          <w:szCs w:val="24"/>
        </w:rPr>
        <w:t>poniente del asentamiento Freire, se desarrolla un importante número de comunidades</w:t>
      </w:r>
      <w:r w:rsidR="00023310" w:rsidRPr="00F5037B">
        <w:rPr>
          <w:sz w:val="24"/>
          <w:szCs w:val="24"/>
        </w:rPr>
        <w:t xml:space="preserve"> </w:t>
      </w:r>
      <w:r w:rsidRPr="00F5037B">
        <w:rPr>
          <w:sz w:val="24"/>
          <w:szCs w:val="24"/>
        </w:rPr>
        <w:t>mapuches.</w:t>
      </w:r>
      <w:r w:rsidR="00F5037B" w:rsidRPr="00F5037B">
        <w:rPr>
          <w:sz w:val="24"/>
          <w:szCs w:val="24"/>
        </w:rPr>
        <w:t xml:space="preserve"> (predios potencialmente afectados por expropiación, en definitiva correspondientes a 18 lotes pertenecientes a 11 propietarios distintos según SII): Se caracteriza por ser eminentemente rural, y está compuesto por predios de tamaños medios y grandes, con presencia de agricultores y empresas agrícolas mayoritariamente ganaderas. Sólo un tercio de las familias vivían en el predio hace cinco años, debido a que la mayoría de los hogares son inquilinos y por lo tanto presentan movimientos territoriales por razones de trabajo. Los hogares son la mayoría de tipo nuclear y completos, con una población bastante joven, con buen nivel educacional considerando </w:t>
      </w:r>
      <w:r w:rsidR="00CF040F">
        <w:rPr>
          <w:sz w:val="24"/>
          <w:szCs w:val="24"/>
        </w:rPr>
        <w:t xml:space="preserve">la condición rural del área. </w:t>
      </w:r>
      <w:r w:rsidR="00F5037B" w:rsidRPr="00F5037B">
        <w:rPr>
          <w:sz w:val="24"/>
          <w:szCs w:val="24"/>
        </w:rPr>
        <w:t>La actividad principal es la ganadería complementada con la agricultura, con presencia de un buen nivel de infraestructura y equipamiento para el desarrollo de estas actividades. Se pudo encontrar un bajo nivel de cesantía, con la mayoría de la población activa ocupada en el área agropecuaria y ganadera. Existe una importante cantidad agregada de animales bovinos en los predios, lo que sustenta una relevante producción de leche y carne, sumada a una considerable producción agrícola de cultivos tradicionales, en general, con buenos rendimientos.</w:t>
      </w:r>
    </w:p>
    <w:p w:rsidR="00D873E7" w:rsidRPr="00BA6D2A" w:rsidRDefault="00D873E7" w:rsidP="00BA6D2A">
      <w:pPr>
        <w:jc w:val="both"/>
        <w:rPr>
          <w:sz w:val="24"/>
          <w:szCs w:val="24"/>
        </w:rPr>
      </w:pPr>
      <w:r w:rsidRPr="00BA6D2A">
        <w:rPr>
          <w:sz w:val="24"/>
          <w:szCs w:val="24"/>
        </w:rPr>
        <w:t>Relación entre las Comunidades Mapuches y los ecosistemas forestales</w:t>
      </w:r>
      <w:r w:rsidR="00023310">
        <w:rPr>
          <w:sz w:val="24"/>
          <w:szCs w:val="24"/>
        </w:rPr>
        <w:t xml:space="preserve"> .</w:t>
      </w:r>
      <w:r w:rsidRPr="00BA6D2A">
        <w:rPr>
          <w:sz w:val="24"/>
          <w:szCs w:val="24"/>
        </w:rPr>
        <w:t>La historia evolutiva de la especie humana está ligada de forma inherente y profunda con los  bosques, unas veces como espacio espiritual, otras veces como espacio proveedor de</w:t>
      </w:r>
    </w:p>
    <w:p w:rsidR="00D873E7" w:rsidRPr="00BA6D2A" w:rsidRDefault="00D873E7" w:rsidP="00BA6D2A">
      <w:pPr>
        <w:jc w:val="both"/>
        <w:rPr>
          <w:sz w:val="24"/>
          <w:szCs w:val="24"/>
        </w:rPr>
      </w:pPr>
      <w:r w:rsidRPr="00BA6D2A">
        <w:rPr>
          <w:sz w:val="24"/>
          <w:szCs w:val="24"/>
        </w:rPr>
        <w:t>bienes para la supervivencia. De acuerdo a Mena (1995), estas dos aproximaciones al</w:t>
      </w:r>
      <w:r w:rsidR="00023310">
        <w:rPr>
          <w:sz w:val="24"/>
          <w:szCs w:val="24"/>
        </w:rPr>
        <w:t xml:space="preserve"> </w:t>
      </w:r>
      <w:r w:rsidRPr="00BA6D2A">
        <w:rPr>
          <w:sz w:val="24"/>
          <w:szCs w:val="24"/>
        </w:rPr>
        <w:t>bosque, como ámbito sagrado y como espacio proveedor de bienes, pareciera subyacer a</w:t>
      </w:r>
      <w:r w:rsidR="00023310">
        <w:rPr>
          <w:sz w:val="24"/>
          <w:szCs w:val="24"/>
        </w:rPr>
        <w:t xml:space="preserve"> </w:t>
      </w:r>
      <w:r w:rsidRPr="00BA6D2A">
        <w:rPr>
          <w:sz w:val="24"/>
          <w:szCs w:val="24"/>
        </w:rPr>
        <w:t>las emociones con las que hoy nos planteamos qué hacer con los bosques nativos.</w:t>
      </w:r>
    </w:p>
    <w:p w:rsidR="00B2158C" w:rsidRPr="00706B65" w:rsidRDefault="00D873E7" w:rsidP="00BA6D2A">
      <w:pPr>
        <w:jc w:val="both"/>
        <w:rPr>
          <w:sz w:val="24"/>
          <w:szCs w:val="24"/>
        </w:rPr>
      </w:pPr>
      <w:r w:rsidRPr="00BA6D2A">
        <w:rPr>
          <w:sz w:val="24"/>
          <w:szCs w:val="24"/>
        </w:rPr>
        <w:t>Es importante señalar antes de efectuar posteriores comentarios que lejos de ser un espacio productivo cotidiano</w:t>
      </w:r>
      <w:r w:rsidRPr="00706B65">
        <w:rPr>
          <w:sz w:val="24"/>
          <w:szCs w:val="24"/>
        </w:rPr>
        <w:t>, el bosque fue para las culturas originarias de Chile Centro–Sur un dominio esencialmente ajeno, misterioso y revestido de profunda espiritualidad. Desde esta perspectiva es posible señalar que el acercamiento bajo un concepto utilitarista del pueblo mapuche a los bosques puede describirse como de bajo impacto, es decir tal como señala Citarilla et al. (1995) y Mena (1995) más bien corresponde a una explotación de bordes  e intersticios.</w:t>
      </w:r>
      <w:r w:rsidR="00023310" w:rsidRPr="00706B65">
        <w:rPr>
          <w:sz w:val="24"/>
          <w:szCs w:val="24"/>
        </w:rPr>
        <w:t xml:space="preserve"> </w:t>
      </w:r>
      <w:r w:rsidR="00B2158C" w:rsidRPr="00706B65">
        <w:rPr>
          <w:sz w:val="24"/>
          <w:szCs w:val="24"/>
        </w:rPr>
        <w:t>A principios del siglo XX, a partir del cual las comunidades tienen memoria histórica</w:t>
      </w:r>
      <w:r w:rsidR="00B2158C" w:rsidRPr="00BA6D2A">
        <w:rPr>
          <w:sz w:val="24"/>
          <w:szCs w:val="24"/>
        </w:rPr>
        <w:t>, aún se</w:t>
      </w:r>
      <w:r w:rsidR="00023310">
        <w:rPr>
          <w:sz w:val="24"/>
          <w:szCs w:val="24"/>
        </w:rPr>
        <w:t xml:space="preserve"> </w:t>
      </w:r>
      <w:r w:rsidR="00B2158C" w:rsidRPr="00BA6D2A">
        <w:rPr>
          <w:sz w:val="24"/>
          <w:szCs w:val="24"/>
        </w:rPr>
        <w:t>recuerda la importancia de abundantes áreas cubiertas de bosque. La deforestación se</w:t>
      </w:r>
      <w:r w:rsidR="00023310">
        <w:rPr>
          <w:sz w:val="24"/>
          <w:szCs w:val="24"/>
        </w:rPr>
        <w:t xml:space="preserve"> </w:t>
      </w:r>
      <w:r w:rsidR="00B2158C" w:rsidRPr="00BA6D2A">
        <w:rPr>
          <w:sz w:val="24"/>
          <w:szCs w:val="24"/>
        </w:rPr>
        <w:t xml:space="preserve">produjo inicialmente en las cercanías de </w:t>
      </w:r>
      <w:r w:rsidR="00B2158C" w:rsidRPr="00BA6D2A">
        <w:rPr>
          <w:sz w:val="24"/>
          <w:szCs w:val="24"/>
        </w:rPr>
        <w:lastRenderedPageBreak/>
        <w:t>carreteras y caminos. Las décadas de 1930 y 1940</w:t>
      </w:r>
      <w:r w:rsidR="00023310">
        <w:rPr>
          <w:sz w:val="24"/>
          <w:szCs w:val="24"/>
        </w:rPr>
        <w:t xml:space="preserve"> </w:t>
      </w:r>
      <w:r w:rsidR="00B2158C" w:rsidRPr="00BA6D2A">
        <w:rPr>
          <w:sz w:val="24"/>
          <w:szCs w:val="24"/>
        </w:rPr>
        <w:t>marcaron al auge de la explotación maderera en el valle de la IX región, en donde se</w:t>
      </w:r>
      <w:r w:rsidR="00023310">
        <w:rPr>
          <w:sz w:val="24"/>
          <w:szCs w:val="24"/>
        </w:rPr>
        <w:t xml:space="preserve"> </w:t>
      </w:r>
      <w:r w:rsidR="00B2158C" w:rsidRPr="00BA6D2A">
        <w:rPr>
          <w:sz w:val="24"/>
          <w:szCs w:val="24"/>
        </w:rPr>
        <w:t xml:space="preserve">extrajeron los mejores individuos de las </w:t>
      </w:r>
      <w:r w:rsidR="00B2158C" w:rsidRPr="00706B65">
        <w:rPr>
          <w:sz w:val="24"/>
          <w:szCs w:val="24"/>
        </w:rPr>
        <w:t>especies de mayor valor comercial.</w:t>
      </w:r>
    </w:p>
    <w:p w:rsidR="00B2158C" w:rsidRDefault="00B2158C" w:rsidP="00BA6D2A">
      <w:pPr>
        <w:jc w:val="both"/>
        <w:rPr>
          <w:sz w:val="24"/>
          <w:szCs w:val="24"/>
        </w:rPr>
      </w:pPr>
      <w:r w:rsidRPr="00706B65">
        <w:rPr>
          <w:sz w:val="24"/>
          <w:szCs w:val="24"/>
        </w:rPr>
        <w:t>En 1979 se dicta la ley que divide las comunidades mapuches en títulos individuales por</w:t>
      </w:r>
      <w:r w:rsidR="00023310" w:rsidRPr="00706B65">
        <w:rPr>
          <w:sz w:val="24"/>
          <w:szCs w:val="24"/>
        </w:rPr>
        <w:t xml:space="preserve"> </w:t>
      </w:r>
      <w:r w:rsidRPr="00706B65">
        <w:rPr>
          <w:sz w:val="24"/>
          <w:szCs w:val="24"/>
        </w:rPr>
        <w:t>familia. Con esto, aumentó la presión sobre el bosque por habilitación de terrenos. Hasta</w:t>
      </w:r>
      <w:r w:rsidR="00023310" w:rsidRPr="00706B65">
        <w:rPr>
          <w:sz w:val="24"/>
          <w:szCs w:val="24"/>
        </w:rPr>
        <w:t xml:space="preserve"> </w:t>
      </w:r>
      <w:r w:rsidRPr="00706B65">
        <w:rPr>
          <w:sz w:val="24"/>
          <w:szCs w:val="24"/>
        </w:rPr>
        <w:t>ese momento los bosques eran de uso comunitario y todos tenían libre acceso a él para</w:t>
      </w:r>
      <w:r w:rsidR="00023310" w:rsidRPr="00706B65">
        <w:rPr>
          <w:sz w:val="24"/>
          <w:szCs w:val="24"/>
        </w:rPr>
        <w:t xml:space="preserve"> o</w:t>
      </w:r>
      <w:r w:rsidRPr="00706B65">
        <w:rPr>
          <w:sz w:val="24"/>
          <w:szCs w:val="24"/>
        </w:rPr>
        <w:t>btener productos o para recreación. Aunque para algunos campesinos la división de las</w:t>
      </w:r>
      <w:r w:rsidR="00023310" w:rsidRPr="00706B65">
        <w:rPr>
          <w:sz w:val="24"/>
          <w:szCs w:val="24"/>
        </w:rPr>
        <w:t xml:space="preserve"> </w:t>
      </w:r>
      <w:r w:rsidRPr="00706B65">
        <w:rPr>
          <w:sz w:val="24"/>
          <w:szCs w:val="24"/>
        </w:rPr>
        <w:t>comunidades permitió proteger en mejor forma los bosques, para la mayoría la superficie fue insuficiente para mantener simultáneamente una agricultura de subsistencia y el bosque</w:t>
      </w:r>
      <w:r w:rsidR="00706B65">
        <w:rPr>
          <w:sz w:val="24"/>
          <w:szCs w:val="24"/>
        </w:rPr>
        <w:t xml:space="preserve"> </w:t>
      </w:r>
      <w:r w:rsidRPr="00706B65">
        <w:rPr>
          <w:sz w:val="24"/>
          <w:szCs w:val="24"/>
        </w:rPr>
        <w:t>nativo (Catalán y Ramos, 1999).</w:t>
      </w:r>
    </w:p>
    <w:p w:rsidR="00706B65" w:rsidRDefault="00706B65" w:rsidP="00BA6D2A">
      <w:pPr>
        <w:jc w:val="both"/>
        <w:rPr>
          <w:sz w:val="24"/>
          <w:szCs w:val="24"/>
        </w:rPr>
      </w:pPr>
    </w:p>
    <w:p w:rsidR="00B2158C" w:rsidRPr="00706B65" w:rsidRDefault="00B2158C" w:rsidP="00BA6D2A">
      <w:pPr>
        <w:jc w:val="both"/>
        <w:rPr>
          <w:sz w:val="24"/>
          <w:szCs w:val="24"/>
          <w:u w:val="single"/>
        </w:rPr>
      </w:pPr>
      <w:r w:rsidRPr="00706B65">
        <w:rPr>
          <w:sz w:val="24"/>
          <w:szCs w:val="24"/>
          <w:u w:val="single"/>
        </w:rPr>
        <w:t>Situación actual</w:t>
      </w:r>
      <w:r w:rsidR="00706B65">
        <w:rPr>
          <w:sz w:val="24"/>
          <w:szCs w:val="24"/>
          <w:u w:val="single"/>
        </w:rPr>
        <w:t>:</w:t>
      </w:r>
      <w:r w:rsidR="00F5037B">
        <w:rPr>
          <w:sz w:val="24"/>
          <w:szCs w:val="24"/>
          <w:u w:val="single"/>
        </w:rPr>
        <w:t xml:space="preserve"> </w:t>
      </w:r>
      <w:r w:rsidRPr="00706B65">
        <w:rPr>
          <w:sz w:val="24"/>
          <w:szCs w:val="24"/>
        </w:rPr>
        <w:t>Las comunidades mapuches poseen actualmente una economía de subsistencia basada en</w:t>
      </w:r>
      <w:r w:rsidR="00706B65">
        <w:rPr>
          <w:sz w:val="24"/>
          <w:szCs w:val="24"/>
        </w:rPr>
        <w:t xml:space="preserve"> </w:t>
      </w:r>
      <w:r w:rsidRPr="00706B65">
        <w:rPr>
          <w:sz w:val="24"/>
          <w:szCs w:val="24"/>
        </w:rPr>
        <w:t>una agricultura cerealera, el cultivo de hortalizas y la ganadería. La venta de excedentes es</w:t>
      </w:r>
      <w:r w:rsidR="00706B65">
        <w:rPr>
          <w:sz w:val="24"/>
          <w:szCs w:val="24"/>
        </w:rPr>
        <w:t xml:space="preserve"> </w:t>
      </w:r>
      <w:r w:rsidRPr="00706B65">
        <w:rPr>
          <w:sz w:val="24"/>
          <w:szCs w:val="24"/>
        </w:rPr>
        <w:t>sólo esporádica. El componente forestal está representado por sistemas agroforestales tales</w:t>
      </w:r>
      <w:r w:rsidR="00CF040F">
        <w:rPr>
          <w:sz w:val="24"/>
          <w:szCs w:val="24"/>
        </w:rPr>
        <w:t xml:space="preserve"> </w:t>
      </w:r>
      <w:r w:rsidRPr="00706B65">
        <w:rPr>
          <w:sz w:val="24"/>
          <w:szCs w:val="24"/>
        </w:rPr>
        <w:t>como: árboles en linderos y cortinas cortaviento y por remanentes de bosques nativos en distintos estados de conservación. Al igual que la producción agrícola y pecuaria, la</w:t>
      </w:r>
      <w:r w:rsidR="00706B65">
        <w:rPr>
          <w:sz w:val="24"/>
          <w:szCs w:val="24"/>
        </w:rPr>
        <w:t xml:space="preserve"> </w:t>
      </w:r>
      <w:r w:rsidRPr="00706B65">
        <w:rPr>
          <w:sz w:val="24"/>
          <w:szCs w:val="24"/>
        </w:rPr>
        <w:t>producción forestal está destinada, prioritariamente al autoconsumo. La venta de productos del bosque es ocasional y consiste principalmente en leña, rollizos para chips y estacas para cercos. Algunas familias han comenzado a comercializar hongos, hojas de plantas medicinales y ramillas o helechos para arreglos florales.</w:t>
      </w:r>
    </w:p>
    <w:p w:rsidR="00B2158C" w:rsidRPr="00023310" w:rsidRDefault="00B2158C" w:rsidP="00BA6D2A">
      <w:pPr>
        <w:jc w:val="both"/>
        <w:rPr>
          <w:sz w:val="24"/>
          <w:szCs w:val="24"/>
          <w:highlight w:val="green"/>
        </w:rPr>
      </w:pPr>
      <w:r w:rsidRPr="00706B65">
        <w:rPr>
          <w:sz w:val="24"/>
          <w:szCs w:val="24"/>
        </w:rPr>
        <w:t>En términos económicos, el bosque y en particular los árboles, son concebidos como un</w:t>
      </w:r>
      <w:r w:rsidR="00023310" w:rsidRPr="00706B65">
        <w:rPr>
          <w:sz w:val="24"/>
          <w:szCs w:val="24"/>
        </w:rPr>
        <w:t xml:space="preserve"> r</w:t>
      </w:r>
      <w:r w:rsidRPr="00706B65">
        <w:rPr>
          <w:sz w:val="24"/>
          <w:szCs w:val="24"/>
        </w:rPr>
        <w:t>ecurso al que se puede recurrir en caso de urgencias económicas.</w:t>
      </w:r>
      <w:r w:rsidR="00023310" w:rsidRPr="00706B65">
        <w:rPr>
          <w:sz w:val="24"/>
          <w:szCs w:val="24"/>
        </w:rPr>
        <w:t xml:space="preserve"> </w:t>
      </w:r>
      <w:r w:rsidRPr="00706B65">
        <w:rPr>
          <w:sz w:val="24"/>
          <w:szCs w:val="24"/>
        </w:rPr>
        <w:t>Gran parte de los usos ancestrales del bosque han sido mantenidos</w:t>
      </w:r>
      <w:r w:rsidRPr="00BA6D2A">
        <w:rPr>
          <w:sz w:val="24"/>
          <w:szCs w:val="24"/>
        </w:rPr>
        <w:t xml:space="preserve"> por los mapuches</w:t>
      </w:r>
      <w:r w:rsidR="00023310">
        <w:rPr>
          <w:sz w:val="24"/>
          <w:szCs w:val="24"/>
        </w:rPr>
        <w:t xml:space="preserve"> </w:t>
      </w:r>
      <w:r w:rsidRPr="00BA6D2A">
        <w:rPr>
          <w:sz w:val="24"/>
          <w:szCs w:val="24"/>
        </w:rPr>
        <w:t>incluyendo la leña, los diversos productos de recolección, la recreación y los aspectos</w:t>
      </w:r>
      <w:r w:rsidR="00023310">
        <w:rPr>
          <w:sz w:val="24"/>
          <w:szCs w:val="24"/>
        </w:rPr>
        <w:t xml:space="preserve"> </w:t>
      </w:r>
      <w:r w:rsidRPr="00BA6D2A">
        <w:rPr>
          <w:sz w:val="24"/>
          <w:szCs w:val="24"/>
        </w:rPr>
        <w:t>espirituales. Una prueba de ello es la permanencia de gran parte de los nombres vernáculos de las plantas en la lengua mapuche, que se encuentran directamente relacionadas con sus usos. El conocimiento de las plantas y su uso racional puede producir beneficios a las comunidades locales y además, permitir la conservación de las especies nativas y su hábitat (Smith y Ramírez, 1996).</w:t>
      </w:r>
    </w:p>
    <w:p w:rsidR="00B2158C" w:rsidRPr="00BA6D2A" w:rsidRDefault="00B2158C" w:rsidP="00BA6D2A">
      <w:pPr>
        <w:jc w:val="both"/>
        <w:rPr>
          <w:sz w:val="24"/>
          <w:szCs w:val="24"/>
        </w:rPr>
      </w:pPr>
      <w:r w:rsidRPr="00BA6D2A">
        <w:rPr>
          <w:sz w:val="24"/>
          <w:szCs w:val="24"/>
        </w:rPr>
        <w:t>En un estudio realizado por la en un área de comunidades mapuches de aproximadamente 4.000</w:t>
      </w:r>
      <w:r w:rsidR="00023310">
        <w:rPr>
          <w:sz w:val="24"/>
          <w:szCs w:val="24"/>
        </w:rPr>
        <w:t xml:space="preserve"> </w:t>
      </w:r>
      <w:r w:rsidRPr="00BA6D2A">
        <w:rPr>
          <w:sz w:val="24"/>
          <w:szCs w:val="24"/>
        </w:rPr>
        <w:t>hectáreas cercanas a la ciudad de Temuco, se identificaron 140 especies nativas (arbóreas,</w:t>
      </w:r>
      <w:r w:rsidR="00023310">
        <w:rPr>
          <w:sz w:val="24"/>
          <w:szCs w:val="24"/>
        </w:rPr>
        <w:t xml:space="preserve"> </w:t>
      </w:r>
      <w:r w:rsidRPr="00BA6D2A">
        <w:rPr>
          <w:sz w:val="24"/>
          <w:szCs w:val="24"/>
        </w:rPr>
        <w:t>arbustivas, epifitas y helechos), de las cuales un 80% tiene un uso actualmente conocido</w:t>
      </w:r>
      <w:r w:rsidR="00023310">
        <w:rPr>
          <w:sz w:val="24"/>
          <w:szCs w:val="24"/>
        </w:rPr>
        <w:t xml:space="preserve"> </w:t>
      </w:r>
      <w:r w:rsidRPr="00BA6D2A">
        <w:rPr>
          <w:sz w:val="24"/>
          <w:szCs w:val="24"/>
        </w:rPr>
        <w:t>(CET, 1996). De acuerdo a Catalán y Ramos (1999), el uso medicinal y para alimentación</w:t>
      </w:r>
      <w:r w:rsidR="00023310">
        <w:rPr>
          <w:sz w:val="24"/>
          <w:szCs w:val="24"/>
        </w:rPr>
        <w:t xml:space="preserve"> </w:t>
      </w:r>
      <w:r w:rsidRPr="00BA6D2A">
        <w:rPr>
          <w:sz w:val="24"/>
          <w:szCs w:val="24"/>
        </w:rPr>
        <w:t xml:space="preserve">son aún los más frecuentes para las plantas del bosque </w:t>
      </w:r>
      <w:r w:rsidRPr="00BA6D2A">
        <w:rPr>
          <w:sz w:val="24"/>
          <w:szCs w:val="24"/>
        </w:rPr>
        <w:lastRenderedPageBreak/>
        <w:t>(Gráfico ). Se trata de un uso frecuente y diversificado, pero también de una relación espiritual y de respeto entre el</w:t>
      </w:r>
      <w:r w:rsidR="00023310">
        <w:rPr>
          <w:sz w:val="24"/>
          <w:szCs w:val="24"/>
        </w:rPr>
        <w:t xml:space="preserve"> </w:t>
      </w:r>
      <w:r w:rsidRPr="00BA6D2A">
        <w:rPr>
          <w:sz w:val="24"/>
          <w:szCs w:val="24"/>
        </w:rPr>
        <w:t>campesino mapuche y el bosque. Sin embargo, la transculturización, fragmentación y la</w:t>
      </w:r>
      <w:r w:rsidR="00023310">
        <w:rPr>
          <w:sz w:val="24"/>
          <w:szCs w:val="24"/>
        </w:rPr>
        <w:t xml:space="preserve"> </w:t>
      </w:r>
      <w:r w:rsidRPr="00BA6D2A">
        <w:rPr>
          <w:sz w:val="24"/>
          <w:szCs w:val="24"/>
        </w:rPr>
        <w:t>deforestación han generado una fuerte pérdida del conocimiento tradicional, especialmente en las nuevas generaciones. Esta erosión cultural se ha expresado también, en una menor valoración del bosque nativo, generándose un peligroso círculo vicioso entre pérdida de tradiciones y detrimento de las áreas con vegetación nativa.</w:t>
      </w:r>
    </w:p>
    <w:p w:rsidR="00B2158C" w:rsidRPr="00BA6D2A" w:rsidRDefault="00B2158C" w:rsidP="00BA6D2A">
      <w:pPr>
        <w:jc w:val="both"/>
        <w:rPr>
          <w:sz w:val="24"/>
          <w:szCs w:val="24"/>
        </w:rPr>
      </w:pPr>
    </w:p>
    <w:p w:rsidR="00B2158C" w:rsidRPr="00BA6D2A" w:rsidRDefault="00B2158C" w:rsidP="00BA6D2A">
      <w:pPr>
        <w:jc w:val="both"/>
        <w:rPr>
          <w:sz w:val="24"/>
          <w:szCs w:val="24"/>
        </w:rPr>
      </w:pPr>
      <w:r w:rsidRPr="00BA6D2A">
        <w:rPr>
          <w:noProof/>
          <w:sz w:val="24"/>
          <w:szCs w:val="24"/>
        </w:rPr>
        <w:drawing>
          <wp:inline distT="0" distB="0" distL="0" distR="0">
            <wp:extent cx="4307157" cy="2581275"/>
            <wp:effectExtent l="1905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srcRect/>
                    <a:stretch>
                      <a:fillRect/>
                    </a:stretch>
                  </pic:blipFill>
                  <pic:spPr bwMode="auto">
                    <a:xfrm>
                      <a:off x="0" y="0"/>
                      <a:ext cx="4308462" cy="2582057"/>
                    </a:xfrm>
                    <a:prstGeom prst="rect">
                      <a:avLst/>
                    </a:prstGeom>
                    <a:noFill/>
                    <a:ln w="9525">
                      <a:noFill/>
                      <a:miter lim="800000"/>
                      <a:headEnd/>
                      <a:tailEnd/>
                    </a:ln>
                  </pic:spPr>
                </pic:pic>
              </a:graphicData>
            </a:graphic>
          </wp:inline>
        </w:drawing>
      </w:r>
    </w:p>
    <w:p w:rsidR="00B2158C" w:rsidRPr="00BA6D2A" w:rsidRDefault="00B2158C" w:rsidP="00BA6D2A">
      <w:pPr>
        <w:jc w:val="both"/>
        <w:rPr>
          <w:sz w:val="24"/>
          <w:szCs w:val="24"/>
        </w:rPr>
      </w:pPr>
      <w:r w:rsidRPr="00BA6D2A">
        <w:rPr>
          <w:sz w:val="24"/>
          <w:szCs w:val="24"/>
        </w:rPr>
        <w:t>La fragmentación de los bosques y sus consecuencias para las comunidades mapuches</w:t>
      </w:r>
    </w:p>
    <w:p w:rsidR="00B2158C" w:rsidRPr="00BA6D2A" w:rsidRDefault="00B2158C" w:rsidP="00BA6D2A">
      <w:pPr>
        <w:jc w:val="both"/>
        <w:rPr>
          <w:sz w:val="24"/>
          <w:szCs w:val="24"/>
        </w:rPr>
      </w:pPr>
      <w:r w:rsidRPr="00BA6D2A">
        <w:rPr>
          <w:sz w:val="24"/>
          <w:szCs w:val="24"/>
        </w:rPr>
        <w:t>La fragmentación es la división de un bos que o ecosistema continuo en un conjunto de</w:t>
      </w:r>
      <w:r w:rsidR="00023310">
        <w:rPr>
          <w:sz w:val="24"/>
          <w:szCs w:val="24"/>
        </w:rPr>
        <w:t xml:space="preserve"> </w:t>
      </w:r>
      <w:r w:rsidRPr="00BA6D2A">
        <w:rPr>
          <w:sz w:val="24"/>
          <w:szCs w:val="24"/>
        </w:rPr>
        <w:t>parches de vegetación remanente rodeados por una matriz de vegetación diferente (Eng,1998). En la comuna de Freire, específicamente en la zona de estudio la vegetación</w:t>
      </w:r>
      <w:r w:rsidR="00023310">
        <w:rPr>
          <w:sz w:val="24"/>
          <w:szCs w:val="24"/>
        </w:rPr>
        <w:t xml:space="preserve"> </w:t>
      </w:r>
      <w:r w:rsidRPr="00BA6D2A">
        <w:rPr>
          <w:sz w:val="24"/>
          <w:szCs w:val="24"/>
        </w:rPr>
        <w:t>diferente corresponde a cultivos agrícolas y praderas o pequeñas plantaciones con especies exóticas, las que se sitúan junto a remanentes de bosque nativo del tipo Roble – Raulí –Coigue o parches de bosques de segundo crecimiento dominados principalmente por Roble.</w:t>
      </w:r>
    </w:p>
    <w:p w:rsidR="00B2158C" w:rsidRPr="00BA6D2A" w:rsidRDefault="00B2158C" w:rsidP="00BA6D2A">
      <w:pPr>
        <w:jc w:val="both"/>
        <w:rPr>
          <w:sz w:val="24"/>
          <w:szCs w:val="24"/>
        </w:rPr>
      </w:pPr>
      <w:r w:rsidRPr="00BA6D2A">
        <w:rPr>
          <w:sz w:val="24"/>
          <w:szCs w:val="24"/>
        </w:rPr>
        <w:t>Además, es posible encontrar dentro del área de estudio vegetación nativa asociada a</w:t>
      </w:r>
      <w:r w:rsidR="00023310">
        <w:rPr>
          <w:sz w:val="24"/>
          <w:szCs w:val="24"/>
        </w:rPr>
        <w:t xml:space="preserve"> </w:t>
      </w:r>
      <w:r w:rsidRPr="00BA6D2A">
        <w:rPr>
          <w:sz w:val="24"/>
          <w:szCs w:val="24"/>
        </w:rPr>
        <w:t>cursos de agua permanente y temporales, como son el estero Pelales y el estero</w:t>
      </w:r>
      <w:r w:rsidR="00023310">
        <w:rPr>
          <w:sz w:val="24"/>
          <w:szCs w:val="24"/>
        </w:rPr>
        <w:t xml:space="preserve"> </w:t>
      </w:r>
      <w:r w:rsidRPr="00BA6D2A">
        <w:rPr>
          <w:sz w:val="24"/>
          <w:szCs w:val="24"/>
        </w:rPr>
        <w:t>Pichipelales. Alrededor del Pelales y Pichipelales se desarrollan pequeñas fajas fragmentadas de vegetación; generalmente bosquetes de mirtáceas con especies tales como temu, pitra y arrayán, junto con individuos de canelos que se establecen y crecen en sitios de mayor humedad. Este tipo de formaciones se comportan como verdaderas islas biogeográficas desde el punto de vista biológico (Ortiz, 1992).</w:t>
      </w:r>
    </w:p>
    <w:p w:rsidR="00B2158C" w:rsidRPr="00BA6D2A" w:rsidRDefault="00B2158C" w:rsidP="00BA6D2A">
      <w:pPr>
        <w:jc w:val="both"/>
        <w:rPr>
          <w:sz w:val="24"/>
          <w:szCs w:val="24"/>
        </w:rPr>
      </w:pPr>
      <w:r w:rsidRPr="00BA6D2A">
        <w:rPr>
          <w:sz w:val="24"/>
          <w:szCs w:val="24"/>
        </w:rPr>
        <w:lastRenderedPageBreak/>
        <w:t>La fragmentación de los bosques es uno de los factores más importantes en la pérdida de la diversidad biológica, tanto a nivel de especies como a nivel genético. Dicha fragmentación que origina disminución de las áreas con vegetación nativa y su diversidad; de acuerdo a Mac Fall (2001), trae consecuencias culturales y espirituales para el pueblo mapuche</w:t>
      </w:r>
    </w:p>
    <w:p w:rsidR="00B2158C" w:rsidRPr="00BA6D2A" w:rsidRDefault="00B2158C" w:rsidP="00BA6D2A">
      <w:pPr>
        <w:jc w:val="both"/>
        <w:rPr>
          <w:sz w:val="24"/>
          <w:szCs w:val="24"/>
        </w:rPr>
      </w:pPr>
      <w:r w:rsidRPr="00BA6D2A">
        <w:rPr>
          <w:sz w:val="24"/>
          <w:szCs w:val="24"/>
        </w:rPr>
        <w:t>disminuyendo los lugares sagrados como los menoko y por lo tanto desapareciendo lasplantas sagradas para las machis.</w:t>
      </w:r>
      <w:r w:rsidR="00023310">
        <w:rPr>
          <w:sz w:val="24"/>
          <w:szCs w:val="24"/>
        </w:rPr>
        <w:t xml:space="preserve"> </w:t>
      </w:r>
      <w:r w:rsidRPr="00BA6D2A">
        <w:rPr>
          <w:sz w:val="24"/>
          <w:szCs w:val="24"/>
        </w:rPr>
        <w:t>Otra manifestación de la cultura mapuche son sus festividades y ceremonias. En el área de</w:t>
      </w:r>
      <w:r w:rsidR="00023310">
        <w:rPr>
          <w:sz w:val="24"/>
          <w:szCs w:val="24"/>
        </w:rPr>
        <w:t xml:space="preserve">  localizacion</w:t>
      </w:r>
      <w:r w:rsidRPr="00BA6D2A">
        <w:rPr>
          <w:sz w:val="24"/>
          <w:szCs w:val="24"/>
        </w:rPr>
        <w:t>, las ceremonias más celebradas en las comunidades estudiadas son el</w:t>
      </w:r>
      <w:r w:rsidR="00023310">
        <w:rPr>
          <w:sz w:val="24"/>
          <w:szCs w:val="24"/>
        </w:rPr>
        <w:t xml:space="preserve"> </w:t>
      </w:r>
      <w:r w:rsidRPr="00BA6D2A">
        <w:rPr>
          <w:sz w:val="24"/>
          <w:szCs w:val="24"/>
        </w:rPr>
        <w:t>Wetripantu (Año nuevo mapuche), Día de los Difuntos, el Machitún (Ceremonia de sanación)y Ngellipún (ruego, pequeña ceremonia individual o grupal). En estas ceremonias participa,generalmente, toda la comunidad.</w:t>
      </w:r>
    </w:p>
    <w:p w:rsidR="00B2158C" w:rsidRPr="00BA6D2A" w:rsidRDefault="00B2158C" w:rsidP="00BA6D2A">
      <w:pPr>
        <w:jc w:val="both"/>
        <w:rPr>
          <w:sz w:val="24"/>
          <w:szCs w:val="24"/>
        </w:rPr>
      </w:pPr>
      <w:r w:rsidRPr="00BA6D2A">
        <w:rPr>
          <w:sz w:val="24"/>
          <w:szCs w:val="24"/>
        </w:rPr>
        <w:t>En el contexto de la región, las fiestas más celebradas son el Wetripantu, el Nguillatún</w:t>
      </w:r>
      <w:r w:rsidR="00023310">
        <w:rPr>
          <w:sz w:val="24"/>
          <w:szCs w:val="24"/>
        </w:rPr>
        <w:t xml:space="preserve"> </w:t>
      </w:r>
      <w:r w:rsidRPr="00BA6D2A">
        <w:rPr>
          <w:sz w:val="24"/>
          <w:szCs w:val="24"/>
        </w:rPr>
        <w:t>(Ceremonia de súplica a la naturaleza) una de las festividades más características del</w:t>
      </w:r>
      <w:r w:rsidR="00023310">
        <w:rPr>
          <w:sz w:val="24"/>
          <w:szCs w:val="24"/>
        </w:rPr>
        <w:t xml:space="preserve"> </w:t>
      </w:r>
      <w:r w:rsidRPr="00BA6D2A">
        <w:rPr>
          <w:sz w:val="24"/>
          <w:szCs w:val="24"/>
        </w:rPr>
        <w:t>pueblo mapuche y el Día de los Difuntos.</w:t>
      </w:r>
    </w:p>
    <w:p w:rsidR="00B2158C" w:rsidRPr="00BA6D2A" w:rsidRDefault="00B2158C" w:rsidP="00BA6D2A">
      <w:pPr>
        <w:jc w:val="both"/>
        <w:rPr>
          <w:sz w:val="24"/>
          <w:szCs w:val="24"/>
        </w:rPr>
      </w:pPr>
      <w:r w:rsidRPr="00BA6D2A">
        <w:rPr>
          <w:sz w:val="24"/>
          <w:szCs w:val="24"/>
        </w:rPr>
        <w:t>Con respecto al acceso de estas comunidades a la medicina indígena, se observa que en el</w:t>
      </w:r>
      <w:r w:rsidR="00023310">
        <w:rPr>
          <w:sz w:val="24"/>
          <w:szCs w:val="24"/>
        </w:rPr>
        <w:t xml:space="preserve"> </w:t>
      </w:r>
      <w:r w:rsidRPr="00BA6D2A">
        <w:rPr>
          <w:sz w:val="24"/>
          <w:szCs w:val="24"/>
        </w:rPr>
        <w:t>área indirecta, las comunidades estudiadas no tienen gran acceso a practicantes de la</w:t>
      </w:r>
      <w:r w:rsidR="00023310">
        <w:rPr>
          <w:sz w:val="24"/>
          <w:szCs w:val="24"/>
        </w:rPr>
        <w:t xml:space="preserve"> </w:t>
      </w:r>
      <w:r w:rsidRPr="00BA6D2A">
        <w:rPr>
          <w:sz w:val="24"/>
          <w:szCs w:val="24"/>
        </w:rPr>
        <w:t>medicina mapuche, y en general estas personas no viven en las comunidades, sino cerca de ellas. Las Machis (Sanadora), son las practicantes a las que más se tiene acceso, seguidos del Yerbatero o Lawentuchefe (Recoge medicina natural) y el Santiguador (Sanador males de ojo).</w:t>
      </w:r>
    </w:p>
    <w:p w:rsidR="00B2158C" w:rsidRDefault="00B2158C" w:rsidP="00BA6D2A">
      <w:pPr>
        <w:jc w:val="both"/>
        <w:rPr>
          <w:sz w:val="24"/>
          <w:szCs w:val="24"/>
        </w:rPr>
      </w:pPr>
      <w:r w:rsidRPr="00BA6D2A">
        <w:rPr>
          <w:sz w:val="24"/>
          <w:szCs w:val="24"/>
        </w:rPr>
        <w:t>A nivel regional, en promedio hay 4 practicantes por comunidad mapuche, y los practicantes a los que más se tiene acceso son al Componedor (estira huesos), Santiguador, Quiebra empachos y Yerbatero, todos bordeando el 70% de los casos.</w:t>
      </w:r>
    </w:p>
    <w:p w:rsidR="00CF040F" w:rsidRPr="00CF040F" w:rsidRDefault="00CF040F" w:rsidP="00BA6D2A">
      <w:pPr>
        <w:jc w:val="both"/>
        <w:rPr>
          <w:sz w:val="24"/>
          <w:szCs w:val="24"/>
        </w:rPr>
      </w:pPr>
    </w:p>
    <w:p w:rsidR="00BA6D2A" w:rsidRPr="00706B65" w:rsidRDefault="00023310" w:rsidP="00BA6D2A">
      <w:pPr>
        <w:jc w:val="both"/>
        <w:rPr>
          <w:sz w:val="24"/>
          <w:szCs w:val="24"/>
          <w:u w:val="single"/>
        </w:rPr>
      </w:pPr>
      <w:r w:rsidRPr="00023310">
        <w:rPr>
          <w:sz w:val="24"/>
          <w:szCs w:val="24"/>
          <w:u w:val="single"/>
        </w:rPr>
        <w:t>Entorno antropico (artefatos y usos)</w:t>
      </w:r>
      <w:r w:rsidR="00706B65">
        <w:rPr>
          <w:sz w:val="24"/>
          <w:szCs w:val="24"/>
          <w:u w:val="single"/>
        </w:rPr>
        <w:t xml:space="preserve">: </w:t>
      </w:r>
      <w:r w:rsidR="00BA6D2A" w:rsidRPr="00BA6D2A">
        <w:rPr>
          <w:sz w:val="24"/>
          <w:szCs w:val="24"/>
        </w:rPr>
        <w:t>Esta unidad integra los distintos elementos antrópicos que se desarrollan en el entorno del</w:t>
      </w:r>
      <w:r>
        <w:rPr>
          <w:sz w:val="24"/>
          <w:szCs w:val="24"/>
        </w:rPr>
        <w:t xml:space="preserve"> </w:t>
      </w:r>
      <w:r w:rsidR="00BA6D2A" w:rsidRPr="00BA6D2A">
        <w:rPr>
          <w:sz w:val="24"/>
          <w:szCs w:val="24"/>
        </w:rPr>
        <w:t>proyecto. Es así como se desarrollan pequeños espacios residenciales en el entorno</w:t>
      </w:r>
    </w:p>
    <w:p w:rsidR="00BA6D2A" w:rsidRDefault="00BA6D2A" w:rsidP="00BA6D2A">
      <w:pPr>
        <w:jc w:val="both"/>
        <w:rPr>
          <w:sz w:val="24"/>
          <w:szCs w:val="24"/>
        </w:rPr>
      </w:pPr>
      <w:r w:rsidRPr="00BA6D2A">
        <w:rPr>
          <w:sz w:val="24"/>
          <w:szCs w:val="24"/>
        </w:rPr>
        <w:t>inmediato del proyecto, además de infraestructura productiva (lechería) y red caminera local. Por otra parte, se observa el desarrollo de áreas urbanas consolidadas, correspondiente al centro urbano de Freire.</w:t>
      </w:r>
    </w:p>
    <w:p w:rsidR="00CF040F" w:rsidRPr="00023310" w:rsidRDefault="00CF040F" w:rsidP="00BA6D2A">
      <w:pPr>
        <w:jc w:val="both"/>
        <w:rPr>
          <w:sz w:val="24"/>
          <w:szCs w:val="24"/>
        </w:rPr>
      </w:pPr>
    </w:p>
    <w:p w:rsidR="00023310" w:rsidRPr="00023310" w:rsidRDefault="00023310" w:rsidP="00BA6D2A">
      <w:pPr>
        <w:jc w:val="both"/>
        <w:rPr>
          <w:sz w:val="24"/>
          <w:szCs w:val="24"/>
          <w:u w:val="single"/>
        </w:rPr>
      </w:pPr>
      <w:r w:rsidRPr="00023310">
        <w:rPr>
          <w:sz w:val="24"/>
          <w:szCs w:val="24"/>
          <w:u w:val="single"/>
        </w:rPr>
        <w:t>Instrumentos de organización territorial</w:t>
      </w:r>
    </w:p>
    <w:p w:rsidR="00BA6D2A" w:rsidRPr="00BA6D2A" w:rsidRDefault="00BA6D2A" w:rsidP="00023310">
      <w:pPr>
        <w:ind w:firstLine="708"/>
        <w:jc w:val="both"/>
        <w:rPr>
          <w:sz w:val="24"/>
          <w:szCs w:val="24"/>
        </w:rPr>
      </w:pPr>
      <w:r w:rsidRPr="00BA6D2A">
        <w:rPr>
          <w:sz w:val="24"/>
          <w:szCs w:val="24"/>
        </w:rPr>
        <w:lastRenderedPageBreak/>
        <w:t>Plan Regional de Desarrollo Urbano (PRDU)</w:t>
      </w:r>
    </w:p>
    <w:p w:rsidR="00BA6D2A" w:rsidRPr="00BA6D2A" w:rsidRDefault="00BA6D2A" w:rsidP="00BA6D2A">
      <w:pPr>
        <w:jc w:val="both"/>
        <w:rPr>
          <w:sz w:val="24"/>
          <w:szCs w:val="24"/>
        </w:rPr>
      </w:pPr>
      <w:r w:rsidRPr="00BA6D2A">
        <w:rPr>
          <w:sz w:val="24"/>
          <w:szCs w:val="24"/>
        </w:rPr>
        <w:t>Antecedentes Generales según el diagnóstico realizado para la elaboración del Plan Regional de Desarrollo Urbano (PRDU), el proceso de poblamiento y crecimiento regional presenta una dinámica</w:t>
      </w:r>
    </w:p>
    <w:p w:rsidR="00BA6D2A" w:rsidRPr="00BA6D2A" w:rsidRDefault="00BA6D2A" w:rsidP="00BA6D2A">
      <w:pPr>
        <w:jc w:val="both"/>
        <w:rPr>
          <w:sz w:val="24"/>
          <w:szCs w:val="24"/>
        </w:rPr>
      </w:pPr>
      <w:r w:rsidRPr="00BA6D2A">
        <w:rPr>
          <w:sz w:val="24"/>
          <w:szCs w:val="24"/>
        </w:rPr>
        <w:t>caracterizada por una urbanización tardía y acelerada, donde la migración rural-urbana, con el consiguiente despoblamiento de las áreas rurales, genera un patrón de asentamiento concentrado, donde la población habita en unos pocos núcleos crecientes, los que, principalmente, se localizan en Temuco, a lo largo de la Ruta 5 Sur y en áreas cercanas y en la Zona Lacustre. Por ello, se propone que el desarrollo urbano regional sostenible, se sustente en un desarrollo y crecimiento urbano equilibrado, a través del impulso de los centros en decaimiento, el ordenamiento de los centros emergentes y el control de la expansión de los centros crecientes.</w:t>
      </w:r>
    </w:p>
    <w:p w:rsidR="00BA6D2A" w:rsidRPr="00BA6D2A" w:rsidRDefault="00BA6D2A" w:rsidP="00BA6D2A">
      <w:pPr>
        <w:jc w:val="both"/>
        <w:rPr>
          <w:sz w:val="24"/>
          <w:szCs w:val="24"/>
        </w:rPr>
      </w:pPr>
      <w:r w:rsidRPr="00BA6D2A">
        <w:rPr>
          <w:sz w:val="24"/>
          <w:szCs w:val="24"/>
        </w:rPr>
        <w:t>De esta forma, propone la definición de una gradualidad jerárquica de los centros poblados, estableciendo grados de asociación entre estos mediante el impulso de centros intermedios, potenciando y desarrollando las oportunidades y posibilidades de áreas específicas.</w:t>
      </w:r>
    </w:p>
    <w:p w:rsidR="00BA6D2A" w:rsidRPr="00BA6D2A" w:rsidRDefault="00BA6D2A" w:rsidP="00BA6D2A">
      <w:pPr>
        <w:jc w:val="both"/>
        <w:rPr>
          <w:sz w:val="24"/>
          <w:szCs w:val="24"/>
        </w:rPr>
      </w:pPr>
      <w:r w:rsidRPr="00BA6D2A">
        <w:rPr>
          <w:sz w:val="24"/>
          <w:szCs w:val="24"/>
        </w:rPr>
        <w:t>Además se identifican y proponen límites urbanos coherentes a cada realidad particular y a</w:t>
      </w:r>
      <w:r w:rsidR="00706B65">
        <w:rPr>
          <w:sz w:val="24"/>
          <w:szCs w:val="24"/>
        </w:rPr>
        <w:t xml:space="preserve"> </w:t>
      </w:r>
      <w:r w:rsidRPr="00BA6D2A">
        <w:rPr>
          <w:sz w:val="24"/>
          <w:szCs w:val="24"/>
        </w:rPr>
        <w:t>su contexto, con el objetivo de resguardar el patrimonio natural y cultural de la región.</w:t>
      </w:r>
    </w:p>
    <w:p w:rsidR="00BA6D2A" w:rsidRPr="00BA6D2A" w:rsidRDefault="00BA6D2A" w:rsidP="00BA6D2A">
      <w:pPr>
        <w:jc w:val="both"/>
        <w:rPr>
          <w:sz w:val="24"/>
          <w:szCs w:val="24"/>
        </w:rPr>
      </w:pPr>
      <w:r w:rsidRPr="00BA6D2A">
        <w:rPr>
          <w:sz w:val="24"/>
          <w:szCs w:val="24"/>
        </w:rPr>
        <w:t>Bajo este planteamiento, considera la promoción del desarrollo de centros poblados en</w:t>
      </w:r>
      <w:r w:rsidR="00706B65">
        <w:rPr>
          <w:sz w:val="24"/>
          <w:szCs w:val="24"/>
        </w:rPr>
        <w:t xml:space="preserve"> </w:t>
      </w:r>
      <w:r w:rsidRPr="00BA6D2A">
        <w:rPr>
          <w:sz w:val="24"/>
          <w:szCs w:val="24"/>
        </w:rPr>
        <w:t>decaimiento mediante la definición de asentamientos prioritarios junto a la desaceleración de los principales centros poblados (Temuco, Villarrica, Victoria, Pucón) de acuerdo a la</w:t>
      </w:r>
      <w:r w:rsidR="00706B65">
        <w:rPr>
          <w:sz w:val="24"/>
          <w:szCs w:val="24"/>
        </w:rPr>
        <w:t xml:space="preserve"> </w:t>
      </w:r>
      <w:r w:rsidRPr="00BA6D2A">
        <w:rPr>
          <w:sz w:val="24"/>
          <w:szCs w:val="24"/>
        </w:rPr>
        <w:t>capacidad de carga de los distintos territorios. Sin embrago, para que exista desarrollo se</w:t>
      </w:r>
      <w:r w:rsidR="00706B65">
        <w:rPr>
          <w:sz w:val="24"/>
          <w:szCs w:val="24"/>
        </w:rPr>
        <w:t xml:space="preserve"> </w:t>
      </w:r>
      <w:r w:rsidRPr="00BA6D2A">
        <w:rPr>
          <w:sz w:val="24"/>
          <w:szCs w:val="24"/>
        </w:rPr>
        <w:t>debe mejorar y ampliar la red de infraestructura vial principal, colaborando con la</w:t>
      </w:r>
      <w:r w:rsidR="00706B65">
        <w:rPr>
          <w:sz w:val="24"/>
          <w:szCs w:val="24"/>
        </w:rPr>
        <w:t xml:space="preserve"> </w:t>
      </w:r>
      <w:r w:rsidRPr="00BA6D2A">
        <w:rPr>
          <w:sz w:val="24"/>
          <w:szCs w:val="24"/>
        </w:rPr>
        <w:t>descentralización de la franja central en función de los ejes de desarrollo productivo. Por</w:t>
      </w:r>
      <w:r w:rsidR="00706B65">
        <w:rPr>
          <w:sz w:val="24"/>
          <w:szCs w:val="24"/>
        </w:rPr>
        <w:t xml:space="preserve"> </w:t>
      </w:r>
      <w:r w:rsidRPr="00BA6D2A">
        <w:rPr>
          <w:sz w:val="24"/>
          <w:szCs w:val="24"/>
        </w:rPr>
        <w:t>otra parte, resulta relevante detectar y potenciar actividades productivas que permitan</w:t>
      </w:r>
      <w:r w:rsidR="00706B65">
        <w:rPr>
          <w:sz w:val="24"/>
          <w:szCs w:val="24"/>
        </w:rPr>
        <w:t xml:space="preserve"> </w:t>
      </w:r>
      <w:r w:rsidRPr="00BA6D2A">
        <w:rPr>
          <w:sz w:val="24"/>
          <w:szCs w:val="24"/>
        </w:rPr>
        <w:t>ampliar las oportunidades laborales de los distintos centros poblados y sus territorios</w:t>
      </w:r>
      <w:r w:rsidR="00706B65">
        <w:rPr>
          <w:sz w:val="24"/>
          <w:szCs w:val="24"/>
        </w:rPr>
        <w:t xml:space="preserve"> </w:t>
      </w:r>
      <w:r w:rsidRPr="00BA6D2A">
        <w:rPr>
          <w:sz w:val="24"/>
          <w:szCs w:val="24"/>
        </w:rPr>
        <w:t>frenando con ello los procesos de migración rural.</w:t>
      </w:r>
    </w:p>
    <w:p w:rsidR="00BA6D2A" w:rsidRPr="00BA6D2A" w:rsidRDefault="00BA6D2A" w:rsidP="00BA6D2A">
      <w:pPr>
        <w:jc w:val="both"/>
        <w:rPr>
          <w:sz w:val="24"/>
          <w:szCs w:val="24"/>
        </w:rPr>
      </w:pPr>
      <w:r w:rsidRPr="00BA6D2A">
        <w:rPr>
          <w:sz w:val="24"/>
          <w:szCs w:val="24"/>
        </w:rPr>
        <w:t>Para apoyar la estructura planteada se requiere completar y generar una red de servicios y</w:t>
      </w:r>
      <w:r w:rsidR="00706B65">
        <w:rPr>
          <w:sz w:val="24"/>
          <w:szCs w:val="24"/>
        </w:rPr>
        <w:t xml:space="preserve"> </w:t>
      </w:r>
      <w:r w:rsidRPr="00BA6D2A">
        <w:rPr>
          <w:sz w:val="24"/>
          <w:szCs w:val="24"/>
        </w:rPr>
        <w:t>equipamientos comunitarios en zonas de asentamientos rurales, necesarios para cubrir</w:t>
      </w:r>
      <w:r w:rsidR="00706B65">
        <w:rPr>
          <w:sz w:val="24"/>
          <w:szCs w:val="24"/>
        </w:rPr>
        <w:t xml:space="preserve"> </w:t>
      </w:r>
      <w:r w:rsidRPr="00BA6D2A">
        <w:rPr>
          <w:sz w:val="24"/>
          <w:szCs w:val="24"/>
        </w:rPr>
        <w:t>áreas de influencia determinada. Es importante que estos consideren el fomento de la</w:t>
      </w:r>
      <w:r w:rsidR="00706B65">
        <w:rPr>
          <w:sz w:val="24"/>
          <w:szCs w:val="24"/>
        </w:rPr>
        <w:t xml:space="preserve"> </w:t>
      </w:r>
      <w:r w:rsidRPr="00BA6D2A">
        <w:rPr>
          <w:sz w:val="24"/>
          <w:szCs w:val="24"/>
        </w:rPr>
        <w:t>creación de centros culturales en comunas deprimidas junto al reconocimiento del</w:t>
      </w:r>
      <w:r w:rsidR="00706B65">
        <w:rPr>
          <w:sz w:val="24"/>
          <w:szCs w:val="24"/>
        </w:rPr>
        <w:t xml:space="preserve"> </w:t>
      </w:r>
      <w:r w:rsidRPr="00BA6D2A">
        <w:rPr>
          <w:sz w:val="24"/>
          <w:szCs w:val="24"/>
        </w:rPr>
        <w:t>patrimonio natural y cultural regional.</w:t>
      </w:r>
      <w:r w:rsidR="00706B65">
        <w:rPr>
          <w:sz w:val="24"/>
          <w:szCs w:val="24"/>
        </w:rPr>
        <w:t xml:space="preserve"> </w:t>
      </w:r>
      <w:r w:rsidRPr="00BA6D2A">
        <w:rPr>
          <w:sz w:val="24"/>
          <w:szCs w:val="24"/>
        </w:rPr>
        <w:t>Es así como, considerando la oferta y uso de suelo actual, las condicionantes y</w:t>
      </w:r>
      <w:r w:rsidR="00706B65">
        <w:rPr>
          <w:sz w:val="24"/>
          <w:szCs w:val="24"/>
        </w:rPr>
        <w:t xml:space="preserve"> </w:t>
      </w:r>
      <w:r w:rsidRPr="00BA6D2A">
        <w:rPr>
          <w:sz w:val="24"/>
          <w:szCs w:val="24"/>
        </w:rPr>
        <w:t>características ambientales, el reconocimiento del pueblo mapuche y las principales áreas</w:t>
      </w:r>
      <w:r w:rsidR="00706B65">
        <w:rPr>
          <w:sz w:val="24"/>
          <w:szCs w:val="24"/>
        </w:rPr>
        <w:t xml:space="preserve"> </w:t>
      </w:r>
      <w:r w:rsidRPr="00BA6D2A">
        <w:rPr>
          <w:sz w:val="24"/>
          <w:szCs w:val="24"/>
        </w:rPr>
        <w:t>de conflicto existentes en el territorio, se plantea un Modelo Territorial de Evolución</w:t>
      </w:r>
      <w:r w:rsidR="00706B65">
        <w:rPr>
          <w:sz w:val="24"/>
          <w:szCs w:val="24"/>
        </w:rPr>
        <w:t xml:space="preserve"> </w:t>
      </w:r>
      <w:r w:rsidRPr="00BA6D2A">
        <w:rPr>
          <w:sz w:val="24"/>
          <w:szCs w:val="24"/>
        </w:rPr>
        <w:t xml:space="preserve">Progresiva para la región de La Araucanía, el que busca </w:t>
      </w:r>
      <w:r w:rsidRPr="00BA6D2A">
        <w:rPr>
          <w:sz w:val="24"/>
          <w:szCs w:val="24"/>
        </w:rPr>
        <w:lastRenderedPageBreak/>
        <w:t>generar las condiciones para</w:t>
      </w:r>
      <w:r w:rsidR="00706B65">
        <w:rPr>
          <w:sz w:val="24"/>
          <w:szCs w:val="24"/>
        </w:rPr>
        <w:t xml:space="preserve"> </w:t>
      </w:r>
      <w:r w:rsidRPr="00BA6D2A">
        <w:rPr>
          <w:sz w:val="24"/>
          <w:szCs w:val="24"/>
        </w:rPr>
        <w:t>avanzar hacia modificaciones que no alteren los niveles de convivencia y relación Hombre–Medio.</w:t>
      </w:r>
    </w:p>
    <w:commentRangeEnd w:id="1"/>
    <w:p w:rsidR="00D873E7" w:rsidRPr="00BA6D2A" w:rsidRDefault="005866CF" w:rsidP="00BA6D2A">
      <w:pPr>
        <w:jc w:val="both"/>
        <w:rPr>
          <w:sz w:val="24"/>
          <w:szCs w:val="24"/>
        </w:rPr>
      </w:pPr>
      <w:r>
        <w:rPr>
          <w:rStyle w:val="Refdecomentario"/>
        </w:rPr>
        <w:commentReference w:id="1"/>
      </w:r>
    </w:p>
    <w:sectPr w:rsidR="00D873E7" w:rsidRPr="00BA6D2A" w:rsidSect="009129B2">
      <w:pgSz w:w="12240" w:h="15840"/>
      <w:pgMar w:top="1417" w:right="1701" w:bottom="1417" w:left="1701" w:header="708" w:footer="708" w:gutter="0"/>
      <w:cols w:space="708"/>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0" w:author="Mendo" w:date="2009-07-12T17:56:00Z" w:initials="M">
    <w:p w:rsidR="005866CF" w:rsidRDefault="005866CF">
      <w:pPr>
        <w:pStyle w:val="Textocomentario"/>
      </w:pPr>
      <w:r>
        <w:rPr>
          <w:rStyle w:val="Refdecomentario"/>
        </w:rPr>
        <w:annotationRef/>
      </w:r>
      <w:r>
        <w:t>Demasiado escaso</w:t>
      </w:r>
    </w:p>
  </w:comment>
  <w:comment w:id="1" w:author="Mendo" w:date="2009-07-12T17:56:00Z" w:initials="M">
    <w:p w:rsidR="005866CF" w:rsidRDefault="005866CF">
      <w:pPr>
        <w:pStyle w:val="Textocomentario"/>
      </w:pPr>
      <w:r>
        <w:rPr>
          <w:rStyle w:val="Refdecomentario"/>
        </w:rPr>
        <w:annotationRef/>
      </w:r>
      <w:r>
        <w:t>No territorializa, no es atingente al proyecto</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E6045" w:rsidRDefault="004E6045" w:rsidP="000A0AC9">
      <w:pPr>
        <w:spacing w:after="0" w:line="240" w:lineRule="auto"/>
      </w:pPr>
      <w:r>
        <w:separator/>
      </w:r>
    </w:p>
  </w:endnote>
  <w:endnote w:type="continuationSeparator" w:id="1">
    <w:p w:rsidR="004E6045" w:rsidRDefault="004E6045" w:rsidP="000A0AC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Negrita">
    <w:panose1 w:val="00000000000000000000"/>
    <w:charset w:val="00"/>
    <w:family w:val="roman"/>
    <w:notTrueType/>
    <w:pitch w:val="default"/>
    <w:sig w:usb0="00000000" w:usb1="00000000" w:usb2="00000000" w:usb3="00000000" w:csb0="00000000" w:csb1="00000000"/>
  </w:font>
  <w:font w:name="Times New Roman">
    <w:panose1 w:val="02020603050405020304"/>
    <w:charset w:val="00"/>
    <w:family w:val="roman"/>
    <w:pitch w:val="variable"/>
    <w:sig w:usb0="E0002AE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E1002AFF" w:usb1="C000605B" w:usb2="00000029" w:usb3="00000000" w:csb0="000101F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E6045" w:rsidRDefault="004E6045" w:rsidP="000A0AC9">
      <w:pPr>
        <w:spacing w:after="0" w:line="240" w:lineRule="auto"/>
      </w:pPr>
      <w:r>
        <w:separator/>
      </w:r>
    </w:p>
  </w:footnote>
  <w:footnote w:type="continuationSeparator" w:id="1">
    <w:p w:rsidR="004E6045" w:rsidRDefault="004E6045" w:rsidP="000A0AC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1A1A7E"/>
    <w:multiLevelType w:val="multilevel"/>
    <w:tmpl w:val="1082B404"/>
    <w:lvl w:ilvl="0">
      <w:start w:val="1"/>
      <w:numFmt w:val="decimal"/>
      <w:pStyle w:val="Ttulo1"/>
      <w:lvlText w:val="%1."/>
      <w:lvlJc w:val="left"/>
      <w:pPr>
        <w:tabs>
          <w:tab w:val="num" w:pos="709"/>
        </w:tabs>
        <w:ind w:left="709" w:hanging="709"/>
      </w:pPr>
      <w:rPr>
        <w:rFonts w:ascii="Arial Negrita" w:hAnsi="Arial Negrita" w:hint="default"/>
        <w:b/>
        <w:i w:val="0"/>
        <w:caps/>
        <w:strike w:val="0"/>
        <w:dstrike w:val="0"/>
        <w:outline w:val="0"/>
        <w:shadow w:val="0"/>
        <w:emboss w:val="0"/>
        <w:imprint w:val="0"/>
        <w:vanish w:val="0"/>
        <w:sz w:val="24"/>
        <w:szCs w:val="24"/>
        <w:u w:val="none"/>
        <w:vertAlign w:val="baseline"/>
      </w:rPr>
    </w:lvl>
    <w:lvl w:ilvl="1">
      <w:start w:val="1"/>
      <w:numFmt w:val="decimal"/>
      <w:pStyle w:val="Ttulo2"/>
      <w:lvlText w:val="%1.%2"/>
      <w:lvlJc w:val="left"/>
      <w:pPr>
        <w:tabs>
          <w:tab w:val="num" w:pos="709"/>
        </w:tabs>
        <w:ind w:left="709" w:hanging="709"/>
      </w:pPr>
      <w:rPr>
        <w:rFonts w:ascii="Arial" w:hAnsi="Arial" w:hint="default"/>
        <w:b w:val="0"/>
        <w:i w:val="0"/>
        <w:caps/>
        <w:strike w:val="0"/>
        <w:dstrike w:val="0"/>
        <w:outline w:val="0"/>
        <w:shadow w:val="0"/>
        <w:emboss w:val="0"/>
        <w:imprint w:val="0"/>
        <w:vanish w:val="0"/>
        <w:sz w:val="24"/>
        <w:szCs w:val="24"/>
        <w:u w:val="none"/>
        <w:vertAlign w:val="baseline"/>
      </w:rPr>
    </w:lvl>
    <w:lvl w:ilvl="2">
      <w:start w:val="1"/>
      <w:numFmt w:val="decimal"/>
      <w:pStyle w:val="Ttulo3"/>
      <w:lvlText w:val="%1.%2.%3"/>
      <w:lvlJc w:val="left"/>
      <w:pPr>
        <w:tabs>
          <w:tab w:val="num" w:pos="720"/>
        </w:tabs>
        <w:ind w:left="720" w:hanging="720"/>
      </w:pPr>
      <w:rPr>
        <w:rFonts w:ascii="Arial Negrita" w:hAnsi="Arial Negrita" w:hint="default"/>
        <w:b/>
        <w:i w:val="0"/>
        <w:caps w:val="0"/>
        <w:strike w:val="0"/>
        <w:dstrike w:val="0"/>
        <w:outline w:val="0"/>
        <w:shadow w:val="0"/>
        <w:emboss w:val="0"/>
        <w:imprint w:val="0"/>
        <w:vanish w:val="0"/>
        <w:sz w:val="22"/>
        <w:szCs w:val="22"/>
        <w:u w:val="none"/>
        <w:vertAlign w:val="baseline"/>
      </w:rPr>
    </w:lvl>
    <w:lvl w:ilvl="3">
      <w:start w:val="1"/>
      <w:numFmt w:val="decimal"/>
      <w:pStyle w:val="Ttulo4"/>
      <w:lvlText w:val="%1.%2.%3.%4"/>
      <w:lvlJc w:val="left"/>
      <w:pPr>
        <w:tabs>
          <w:tab w:val="num" w:pos="864"/>
        </w:tabs>
        <w:ind w:left="864" w:hanging="864"/>
      </w:pPr>
      <w:rPr>
        <w:rFonts w:ascii="Arial" w:hAnsi="Arial" w:hint="default"/>
        <w:b w:val="0"/>
        <w:i w:val="0"/>
        <w:sz w:val="24"/>
        <w:szCs w:val="24"/>
        <w:u w:val="none"/>
      </w:rPr>
    </w:lvl>
    <w:lvl w:ilvl="4">
      <w:start w:val="1"/>
      <w:numFmt w:val="upperLetter"/>
      <w:lvlText w:val="%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F2E1C98"/>
    <w:multiLevelType w:val="hybridMultilevel"/>
    <w:tmpl w:val="66C4DD8A"/>
    <w:lvl w:ilvl="0" w:tplc="340A0005">
      <w:start w:val="1"/>
      <w:numFmt w:val="bullet"/>
      <w:lvlText w:val=""/>
      <w:lvlJc w:val="left"/>
      <w:pPr>
        <w:ind w:left="720" w:hanging="360"/>
      </w:pPr>
      <w:rPr>
        <w:rFonts w:ascii="Wingdings" w:hAnsi="Wingdings"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
    <w:nsid w:val="142F155E"/>
    <w:multiLevelType w:val="singleLevel"/>
    <w:tmpl w:val="0C0A000B"/>
    <w:lvl w:ilvl="0">
      <w:start w:val="1"/>
      <w:numFmt w:val="bullet"/>
      <w:lvlText w:val=""/>
      <w:lvlJc w:val="left"/>
      <w:pPr>
        <w:tabs>
          <w:tab w:val="num" w:pos="360"/>
        </w:tabs>
        <w:ind w:left="360" w:hanging="360"/>
      </w:pPr>
      <w:rPr>
        <w:rFonts w:ascii="Wingdings" w:hAnsi="Wingdings" w:hint="default"/>
      </w:rPr>
    </w:lvl>
  </w:abstractNum>
  <w:abstractNum w:abstractNumId="3">
    <w:nsid w:val="3CF4184C"/>
    <w:multiLevelType w:val="hybridMultilevel"/>
    <w:tmpl w:val="9460C4A4"/>
    <w:lvl w:ilvl="0" w:tplc="340A0005">
      <w:start w:val="1"/>
      <w:numFmt w:val="bullet"/>
      <w:lvlText w:val=""/>
      <w:lvlJc w:val="left"/>
      <w:pPr>
        <w:ind w:left="663" w:hanging="360"/>
      </w:pPr>
      <w:rPr>
        <w:rFonts w:ascii="Wingdings" w:hAnsi="Wingdings" w:hint="default"/>
      </w:rPr>
    </w:lvl>
    <w:lvl w:ilvl="1" w:tplc="340A0003" w:tentative="1">
      <w:start w:val="1"/>
      <w:numFmt w:val="bullet"/>
      <w:lvlText w:val="o"/>
      <w:lvlJc w:val="left"/>
      <w:pPr>
        <w:ind w:left="1383" w:hanging="360"/>
      </w:pPr>
      <w:rPr>
        <w:rFonts w:ascii="Courier New" w:hAnsi="Courier New" w:cs="Courier New" w:hint="default"/>
      </w:rPr>
    </w:lvl>
    <w:lvl w:ilvl="2" w:tplc="340A0005" w:tentative="1">
      <w:start w:val="1"/>
      <w:numFmt w:val="bullet"/>
      <w:lvlText w:val=""/>
      <w:lvlJc w:val="left"/>
      <w:pPr>
        <w:ind w:left="2103" w:hanging="360"/>
      </w:pPr>
      <w:rPr>
        <w:rFonts w:ascii="Wingdings" w:hAnsi="Wingdings" w:hint="default"/>
      </w:rPr>
    </w:lvl>
    <w:lvl w:ilvl="3" w:tplc="340A0001" w:tentative="1">
      <w:start w:val="1"/>
      <w:numFmt w:val="bullet"/>
      <w:lvlText w:val=""/>
      <w:lvlJc w:val="left"/>
      <w:pPr>
        <w:ind w:left="2823" w:hanging="360"/>
      </w:pPr>
      <w:rPr>
        <w:rFonts w:ascii="Symbol" w:hAnsi="Symbol" w:hint="default"/>
      </w:rPr>
    </w:lvl>
    <w:lvl w:ilvl="4" w:tplc="340A0003" w:tentative="1">
      <w:start w:val="1"/>
      <w:numFmt w:val="bullet"/>
      <w:lvlText w:val="o"/>
      <w:lvlJc w:val="left"/>
      <w:pPr>
        <w:ind w:left="3543" w:hanging="360"/>
      </w:pPr>
      <w:rPr>
        <w:rFonts w:ascii="Courier New" w:hAnsi="Courier New" w:cs="Courier New" w:hint="default"/>
      </w:rPr>
    </w:lvl>
    <w:lvl w:ilvl="5" w:tplc="340A0005" w:tentative="1">
      <w:start w:val="1"/>
      <w:numFmt w:val="bullet"/>
      <w:lvlText w:val=""/>
      <w:lvlJc w:val="left"/>
      <w:pPr>
        <w:ind w:left="4263" w:hanging="360"/>
      </w:pPr>
      <w:rPr>
        <w:rFonts w:ascii="Wingdings" w:hAnsi="Wingdings" w:hint="default"/>
      </w:rPr>
    </w:lvl>
    <w:lvl w:ilvl="6" w:tplc="340A0001" w:tentative="1">
      <w:start w:val="1"/>
      <w:numFmt w:val="bullet"/>
      <w:lvlText w:val=""/>
      <w:lvlJc w:val="left"/>
      <w:pPr>
        <w:ind w:left="4983" w:hanging="360"/>
      </w:pPr>
      <w:rPr>
        <w:rFonts w:ascii="Symbol" w:hAnsi="Symbol" w:hint="default"/>
      </w:rPr>
    </w:lvl>
    <w:lvl w:ilvl="7" w:tplc="340A0003" w:tentative="1">
      <w:start w:val="1"/>
      <w:numFmt w:val="bullet"/>
      <w:lvlText w:val="o"/>
      <w:lvlJc w:val="left"/>
      <w:pPr>
        <w:ind w:left="5703" w:hanging="360"/>
      </w:pPr>
      <w:rPr>
        <w:rFonts w:ascii="Courier New" w:hAnsi="Courier New" w:cs="Courier New" w:hint="default"/>
      </w:rPr>
    </w:lvl>
    <w:lvl w:ilvl="8" w:tplc="340A0005" w:tentative="1">
      <w:start w:val="1"/>
      <w:numFmt w:val="bullet"/>
      <w:lvlText w:val=""/>
      <w:lvlJc w:val="left"/>
      <w:pPr>
        <w:ind w:left="6423" w:hanging="360"/>
      </w:pPr>
      <w:rPr>
        <w:rFonts w:ascii="Wingdings" w:hAnsi="Wingdings" w:hint="default"/>
      </w:rPr>
    </w:lvl>
  </w:abstractNum>
  <w:abstractNum w:abstractNumId="4">
    <w:nsid w:val="4CD37657"/>
    <w:multiLevelType w:val="hybridMultilevel"/>
    <w:tmpl w:val="7318CBB2"/>
    <w:lvl w:ilvl="0" w:tplc="340A000B">
      <w:start w:val="1"/>
      <w:numFmt w:val="bullet"/>
      <w:lvlText w:val=""/>
      <w:lvlJc w:val="left"/>
      <w:pPr>
        <w:ind w:left="720" w:hanging="360"/>
      </w:pPr>
      <w:rPr>
        <w:rFonts w:ascii="Wingdings" w:hAnsi="Wingdings"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5">
    <w:nsid w:val="59990EBD"/>
    <w:multiLevelType w:val="hybridMultilevel"/>
    <w:tmpl w:val="C788557C"/>
    <w:lvl w:ilvl="0" w:tplc="8A6611C2">
      <w:numFmt w:val="bullet"/>
      <w:lvlText w:val="-"/>
      <w:lvlJc w:val="left"/>
      <w:pPr>
        <w:ind w:left="720" w:hanging="360"/>
      </w:pPr>
      <w:rPr>
        <w:rFonts w:ascii="Calibri" w:eastAsiaTheme="minorEastAsia" w:hAnsi="Calibri" w:cstheme="minorBidi"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6">
    <w:nsid w:val="6C38608B"/>
    <w:multiLevelType w:val="hybridMultilevel"/>
    <w:tmpl w:val="1A86DA36"/>
    <w:lvl w:ilvl="0" w:tplc="340A0005">
      <w:start w:val="1"/>
      <w:numFmt w:val="bullet"/>
      <w:lvlText w:val=""/>
      <w:lvlJc w:val="left"/>
      <w:pPr>
        <w:ind w:left="663" w:hanging="360"/>
      </w:pPr>
      <w:rPr>
        <w:rFonts w:ascii="Wingdings" w:hAnsi="Wingdings" w:hint="default"/>
      </w:rPr>
    </w:lvl>
    <w:lvl w:ilvl="1" w:tplc="340A0003" w:tentative="1">
      <w:start w:val="1"/>
      <w:numFmt w:val="bullet"/>
      <w:lvlText w:val="o"/>
      <w:lvlJc w:val="left"/>
      <w:pPr>
        <w:ind w:left="1383" w:hanging="360"/>
      </w:pPr>
      <w:rPr>
        <w:rFonts w:ascii="Courier New" w:hAnsi="Courier New" w:cs="Courier New" w:hint="default"/>
      </w:rPr>
    </w:lvl>
    <w:lvl w:ilvl="2" w:tplc="340A0005" w:tentative="1">
      <w:start w:val="1"/>
      <w:numFmt w:val="bullet"/>
      <w:lvlText w:val=""/>
      <w:lvlJc w:val="left"/>
      <w:pPr>
        <w:ind w:left="2103" w:hanging="360"/>
      </w:pPr>
      <w:rPr>
        <w:rFonts w:ascii="Wingdings" w:hAnsi="Wingdings" w:hint="default"/>
      </w:rPr>
    </w:lvl>
    <w:lvl w:ilvl="3" w:tplc="340A0001" w:tentative="1">
      <w:start w:val="1"/>
      <w:numFmt w:val="bullet"/>
      <w:lvlText w:val=""/>
      <w:lvlJc w:val="left"/>
      <w:pPr>
        <w:ind w:left="2823" w:hanging="360"/>
      </w:pPr>
      <w:rPr>
        <w:rFonts w:ascii="Symbol" w:hAnsi="Symbol" w:hint="default"/>
      </w:rPr>
    </w:lvl>
    <w:lvl w:ilvl="4" w:tplc="340A0003" w:tentative="1">
      <w:start w:val="1"/>
      <w:numFmt w:val="bullet"/>
      <w:lvlText w:val="o"/>
      <w:lvlJc w:val="left"/>
      <w:pPr>
        <w:ind w:left="3543" w:hanging="360"/>
      </w:pPr>
      <w:rPr>
        <w:rFonts w:ascii="Courier New" w:hAnsi="Courier New" w:cs="Courier New" w:hint="default"/>
      </w:rPr>
    </w:lvl>
    <w:lvl w:ilvl="5" w:tplc="340A0005" w:tentative="1">
      <w:start w:val="1"/>
      <w:numFmt w:val="bullet"/>
      <w:lvlText w:val=""/>
      <w:lvlJc w:val="left"/>
      <w:pPr>
        <w:ind w:left="4263" w:hanging="360"/>
      </w:pPr>
      <w:rPr>
        <w:rFonts w:ascii="Wingdings" w:hAnsi="Wingdings" w:hint="default"/>
      </w:rPr>
    </w:lvl>
    <w:lvl w:ilvl="6" w:tplc="340A0001" w:tentative="1">
      <w:start w:val="1"/>
      <w:numFmt w:val="bullet"/>
      <w:lvlText w:val=""/>
      <w:lvlJc w:val="left"/>
      <w:pPr>
        <w:ind w:left="4983" w:hanging="360"/>
      </w:pPr>
      <w:rPr>
        <w:rFonts w:ascii="Symbol" w:hAnsi="Symbol" w:hint="default"/>
      </w:rPr>
    </w:lvl>
    <w:lvl w:ilvl="7" w:tplc="340A0003" w:tentative="1">
      <w:start w:val="1"/>
      <w:numFmt w:val="bullet"/>
      <w:lvlText w:val="o"/>
      <w:lvlJc w:val="left"/>
      <w:pPr>
        <w:ind w:left="5703" w:hanging="360"/>
      </w:pPr>
      <w:rPr>
        <w:rFonts w:ascii="Courier New" w:hAnsi="Courier New" w:cs="Courier New" w:hint="default"/>
      </w:rPr>
    </w:lvl>
    <w:lvl w:ilvl="8" w:tplc="340A0005" w:tentative="1">
      <w:start w:val="1"/>
      <w:numFmt w:val="bullet"/>
      <w:lvlText w:val=""/>
      <w:lvlJc w:val="left"/>
      <w:pPr>
        <w:ind w:left="6423" w:hanging="360"/>
      </w:pPr>
      <w:rPr>
        <w:rFonts w:ascii="Wingdings" w:hAnsi="Wingdings" w:hint="default"/>
      </w:rPr>
    </w:lvl>
  </w:abstractNum>
  <w:abstractNum w:abstractNumId="7">
    <w:nsid w:val="72FE53DB"/>
    <w:multiLevelType w:val="singleLevel"/>
    <w:tmpl w:val="0C0A000B"/>
    <w:lvl w:ilvl="0">
      <w:start w:val="1"/>
      <w:numFmt w:val="bullet"/>
      <w:lvlText w:val=""/>
      <w:lvlJc w:val="left"/>
      <w:pPr>
        <w:tabs>
          <w:tab w:val="num" w:pos="360"/>
        </w:tabs>
        <w:ind w:left="360" w:hanging="360"/>
      </w:pPr>
      <w:rPr>
        <w:rFonts w:ascii="Wingdings" w:hAnsi="Wingdings" w:hint="default"/>
      </w:rPr>
    </w:lvl>
  </w:abstractNum>
  <w:abstractNum w:abstractNumId="8">
    <w:nsid w:val="7E5736BF"/>
    <w:multiLevelType w:val="singleLevel"/>
    <w:tmpl w:val="0C0A000B"/>
    <w:lvl w:ilvl="0">
      <w:start w:val="1"/>
      <w:numFmt w:val="bullet"/>
      <w:lvlText w:val=""/>
      <w:lvlJc w:val="left"/>
      <w:pPr>
        <w:tabs>
          <w:tab w:val="num" w:pos="360"/>
        </w:tabs>
        <w:ind w:left="360" w:hanging="360"/>
      </w:pPr>
      <w:rPr>
        <w:rFonts w:ascii="Wingdings" w:hAnsi="Wingdings" w:hint="default"/>
      </w:rPr>
    </w:lvl>
  </w:abstractNum>
  <w:num w:numId="1">
    <w:abstractNumId w:val="0"/>
  </w:num>
  <w:num w:numId="2">
    <w:abstractNumId w:val="2"/>
  </w:num>
  <w:num w:numId="3">
    <w:abstractNumId w:val="8"/>
  </w:num>
  <w:num w:numId="4">
    <w:abstractNumId w:val="7"/>
  </w:num>
  <w:num w:numId="5">
    <w:abstractNumId w:val="4"/>
  </w:num>
  <w:num w:numId="6">
    <w:abstractNumId w:val="6"/>
  </w:num>
  <w:num w:numId="7">
    <w:abstractNumId w:val="3"/>
  </w:num>
  <w:num w:numId="8">
    <w:abstractNumId w:val="1"/>
  </w:num>
  <w:num w:numId="9">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4"/>
  <w:defaultTabStop w:val="708"/>
  <w:hyphenationZone w:val="425"/>
  <w:characterSpacingControl w:val="doNotCompress"/>
  <w:footnotePr>
    <w:footnote w:id="0"/>
    <w:footnote w:id="1"/>
  </w:footnotePr>
  <w:endnotePr>
    <w:endnote w:id="0"/>
    <w:endnote w:id="1"/>
  </w:endnotePr>
  <w:compat>
    <w:useFELayout/>
  </w:compat>
  <w:rsids>
    <w:rsidRoot w:val="00E34188"/>
    <w:rsid w:val="00023310"/>
    <w:rsid w:val="000A0AC9"/>
    <w:rsid w:val="002C204D"/>
    <w:rsid w:val="002D3594"/>
    <w:rsid w:val="0036015A"/>
    <w:rsid w:val="004E6045"/>
    <w:rsid w:val="00514CAA"/>
    <w:rsid w:val="00533932"/>
    <w:rsid w:val="0058499D"/>
    <w:rsid w:val="005866CF"/>
    <w:rsid w:val="00706B65"/>
    <w:rsid w:val="00852D2D"/>
    <w:rsid w:val="009129B2"/>
    <w:rsid w:val="00B2158C"/>
    <w:rsid w:val="00BA6D2A"/>
    <w:rsid w:val="00CF040F"/>
    <w:rsid w:val="00D873E7"/>
    <w:rsid w:val="00E34188"/>
    <w:rsid w:val="00E44FC7"/>
    <w:rsid w:val="00E833A7"/>
    <w:rsid w:val="00F5037B"/>
    <w:rsid w:val="00F64D0F"/>
  </w:rsids>
  <m:mathPr>
    <m:mathFont m:val="Cambria Math"/>
    <m:brkBin m:val="before"/>
    <m:brkBinSub m:val="--"/>
    <m:smallFrac m:val="off"/>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s-CL" w:eastAsia="es-C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129B2"/>
  </w:style>
  <w:style w:type="paragraph" w:styleId="Ttulo1">
    <w:name w:val="heading 1"/>
    <w:basedOn w:val="Normal"/>
    <w:next w:val="Normal"/>
    <w:link w:val="Ttulo1Car"/>
    <w:qFormat/>
    <w:rsid w:val="00E34188"/>
    <w:pPr>
      <w:numPr>
        <w:numId w:val="1"/>
      </w:numPr>
      <w:spacing w:after="0" w:line="240" w:lineRule="auto"/>
      <w:jc w:val="both"/>
      <w:outlineLvl w:val="0"/>
    </w:pPr>
    <w:rPr>
      <w:rFonts w:ascii="Arial" w:eastAsia="Times New Roman" w:hAnsi="Arial" w:cs="Times New Roman"/>
      <w:b/>
      <w:caps/>
      <w:kern w:val="28"/>
      <w:lang w:val="es-ES" w:eastAsia="es-ES"/>
    </w:rPr>
  </w:style>
  <w:style w:type="paragraph" w:styleId="Ttulo2">
    <w:name w:val="heading 2"/>
    <w:next w:val="Normal"/>
    <w:link w:val="Ttulo2Car"/>
    <w:qFormat/>
    <w:rsid w:val="00E34188"/>
    <w:pPr>
      <w:keepNext/>
      <w:keepLines/>
      <w:numPr>
        <w:ilvl w:val="1"/>
        <w:numId w:val="1"/>
      </w:numPr>
      <w:suppressLineNumbers/>
      <w:suppressAutoHyphens/>
      <w:spacing w:after="0" w:line="240" w:lineRule="auto"/>
      <w:outlineLvl w:val="1"/>
    </w:pPr>
    <w:rPr>
      <w:rFonts w:ascii="Arial" w:eastAsia="Times New Roman" w:hAnsi="Arial" w:cs="Times New Roman"/>
      <w:caps/>
      <w:szCs w:val="20"/>
      <w:lang w:val="es-ES_tradnl" w:eastAsia="es-ES"/>
    </w:rPr>
  </w:style>
  <w:style w:type="paragraph" w:styleId="Ttulo3">
    <w:name w:val="heading 3"/>
    <w:basedOn w:val="Normal"/>
    <w:next w:val="Normal"/>
    <w:link w:val="Ttulo3Car"/>
    <w:qFormat/>
    <w:rsid w:val="00E34188"/>
    <w:pPr>
      <w:numPr>
        <w:ilvl w:val="2"/>
        <w:numId w:val="1"/>
      </w:numPr>
      <w:spacing w:after="0" w:line="240" w:lineRule="auto"/>
      <w:jc w:val="both"/>
      <w:outlineLvl w:val="2"/>
    </w:pPr>
    <w:rPr>
      <w:rFonts w:ascii="Arial" w:eastAsia="Times New Roman" w:hAnsi="Arial" w:cs="Times New Roman"/>
      <w:b/>
      <w:lang w:val="es-ES" w:eastAsia="es-ES"/>
    </w:rPr>
  </w:style>
  <w:style w:type="paragraph" w:styleId="Ttulo4">
    <w:name w:val="heading 4"/>
    <w:basedOn w:val="Normal"/>
    <w:next w:val="Normal"/>
    <w:link w:val="Ttulo4Car"/>
    <w:qFormat/>
    <w:rsid w:val="00E34188"/>
    <w:pPr>
      <w:numPr>
        <w:ilvl w:val="3"/>
        <w:numId w:val="1"/>
      </w:numPr>
      <w:suppressLineNumbers/>
      <w:suppressAutoHyphens/>
      <w:spacing w:after="0" w:line="240" w:lineRule="auto"/>
      <w:jc w:val="both"/>
      <w:outlineLvl w:val="3"/>
    </w:pPr>
    <w:rPr>
      <w:rFonts w:ascii="Arial" w:eastAsia="Times New Roman" w:hAnsi="Arial" w:cs="Times New Roman"/>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E34188"/>
    <w:rPr>
      <w:rFonts w:ascii="Arial" w:eastAsia="Times New Roman" w:hAnsi="Arial" w:cs="Times New Roman"/>
      <w:b/>
      <w:caps/>
      <w:kern w:val="28"/>
      <w:lang w:val="es-ES" w:eastAsia="es-ES"/>
    </w:rPr>
  </w:style>
  <w:style w:type="character" w:customStyle="1" w:styleId="Ttulo2Car">
    <w:name w:val="Título 2 Car"/>
    <w:basedOn w:val="Fuentedeprrafopredeter"/>
    <w:link w:val="Ttulo2"/>
    <w:rsid w:val="00E34188"/>
    <w:rPr>
      <w:rFonts w:ascii="Arial" w:eastAsia="Times New Roman" w:hAnsi="Arial" w:cs="Times New Roman"/>
      <w:caps/>
      <w:szCs w:val="20"/>
      <w:lang w:val="es-ES_tradnl" w:eastAsia="es-ES"/>
    </w:rPr>
  </w:style>
  <w:style w:type="character" w:customStyle="1" w:styleId="Ttulo3Car">
    <w:name w:val="Título 3 Car"/>
    <w:basedOn w:val="Fuentedeprrafopredeter"/>
    <w:link w:val="Ttulo3"/>
    <w:rsid w:val="00E34188"/>
    <w:rPr>
      <w:rFonts w:ascii="Arial" w:eastAsia="Times New Roman" w:hAnsi="Arial" w:cs="Times New Roman"/>
      <w:b/>
      <w:lang w:val="es-ES" w:eastAsia="es-ES"/>
    </w:rPr>
  </w:style>
  <w:style w:type="character" w:customStyle="1" w:styleId="Ttulo4Car">
    <w:name w:val="Título 4 Car"/>
    <w:basedOn w:val="Fuentedeprrafopredeter"/>
    <w:link w:val="Ttulo4"/>
    <w:rsid w:val="00E34188"/>
    <w:rPr>
      <w:rFonts w:ascii="Arial" w:eastAsia="Times New Roman" w:hAnsi="Arial" w:cs="Times New Roman"/>
      <w:lang w:val="es-ES" w:eastAsia="es-ES"/>
    </w:rPr>
  </w:style>
  <w:style w:type="paragraph" w:styleId="Prrafodelista">
    <w:name w:val="List Paragraph"/>
    <w:basedOn w:val="Normal"/>
    <w:uiPriority w:val="34"/>
    <w:qFormat/>
    <w:rsid w:val="00E34188"/>
    <w:pPr>
      <w:ind w:left="720"/>
      <w:contextualSpacing/>
    </w:pPr>
  </w:style>
  <w:style w:type="paragraph" w:styleId="Textodeglobo">
    <w:name w:val="Balloon Text"/>
    <w:basedOn w:val="Normal"/>
    <w:link w:val="TextodegloboCar"/>
    <w:uiPriority w:val="99"/>
    <w:semiHidden/>
    <w:unhideWhenUsed/>
    <w:rsid w:val="00D873E7"/>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873E7"/>
    <w:rPr>
      <w:rFonts w:ascii="Tahoma" w:hAnsi="Tahoma" w:cs="Tahoma"/>
      <w:sz w:val="16"/>
      <w:szCs w:val="16"/>
    </w:rPr>
  </w:style>
  <w:style w:type="paragraph" w:styleId="Encabezado">
    <w:name w:val="header"/>
    <w:basedOn w:val="Normal"/>
    <w:link w:val="EncabezadoCar"/>
    <w:uiPriority w:val="99"/>
    <w:semiHidden/>
    <w:unhideWhenUsed/>
    <w:rsid w:val="000A0AC9"/>
    <w:pPr>
      <w:tabs>
        <w:tab w:val="center" w:pos="4419"/>
        <w:tab w:val="right" w:pos="8838"/>
      </w:tabs>
      <w:spacing w:after="0" w:line="240" w:lineRule="auto"/>
    </w:pPr>
  </w:style>
  <w:style w:type="character" w:customStyle="1" w:styleId="EncabezadoCar">
    <w:name w:val="Encabezado Car"/>
    <w:basedOn w:val="Fuentedeprrafopredeter"/>
    <w:link w:val="Encabezado"/>
    <w:uiPriority w:val="99"/>
    <w:semiHidden/>
    <w:rsid w:val="000A0AC9"/>
  </w:style>
  <w:style w:type="paragraph" w:styleId="Piedepgina">
    <w:name w:val="footer"/>
    <w:basedOn w:val="Normal"/>
    <w:link w:val="PiedepginaCar"/>
    <w:uiPriority w:val="99"/>
    <w:semiHidden/>
    <w:unhideWhenUsed/>
    <w:rsid w:val="000A0AC9"/>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emiHidden/>
    <w:rsid w:val="000A0AC9"/>
  </w:style>
  <w:style w:type="character" w:styleId="Refdecomentario">
    <w:name w:val="annotation reference"/>
    <w:basedOn w:val="Fuentedeprrafopredeter"/>
    <w:uiPriority w:val="99"/>
    <w:semiHidden/>
    <w:unhideWhenUsed/>
    <w:rsid w:val="005866CF"/>
    <w:rPr>
      <w:sz w:val="16"/>
      <w:szCs w:val="16"/>
    </w:rPr>
  </w:style>
  <w:style w:type="paragraph" w:styleId="Textocomentario">
    <w:name w:val="annotation text"/>
    <w:basedOn w:val="Normal"/>
    <w:link w:val="TextocomentarioCar"/>
    <w:uiPriority w:val="99"/>
    <w:semiHidden/>
    <w:unhideWhenUsed/>
    <w:rsid w:val="005866CF"/>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5866CF"/>
    <w:rPr>
      <w:sz w:val="20"/>
      <w:szCs w:val="20"/>
    </w:rPr>
  </w:style>
  <w:style w:type="paragraph" w:styleId="Asuntodelcomentario">
    <w:name w:val="annotation subject"/>
    <w:basedOn w:val="Textocomentario"/>
    <w:next w:val="Textocomentario"/>
    <w:link w:val="AsuntodelcomentarioCar"/>
    <w:uiPriority w:val="99"/>
    <w:semiHidden/>
    <w:unhideWhenUsed/>
    <w:rsid w:val="005866CF"/>
    <w:rPr>
      <w:b/>
      <w:bCs/>
    </w:rPr>
  </w:style>
  <w:style w:type="character" w:customStyle="1" w:styleId="AsuntodelcomentarioCar">
    <w:name w:val="Asunto del comentario Car"/>
    <w:basedOn w:val="TextocomentarioCar"/>
    <w:link w:val="Asuntodelcomentario"/>
    <w:uiPriority w:val="99"/>
    <w:semiHidden/>
    <w:rsid w:val="005866CF"/>
    <w:rPr>
      <w:b/>
      <w:bC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pn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comments" Target="comments.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7.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170</TotalTime>
  <Pages>16</Pages>
  <Words>4507</Words>
  <Characters>24794</Characters>
  <Application>Microsoft Office Word</Application>
  <DocSecurity>0</DocSecurity>
  <Lines>206</Lines>
  <Paragraphs>58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29243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Propietario</dc:creator>
  <cp:keywords/>
  <dc:description/>
  <cp:lastModifiedBy>Mendo</cp:lastModifiedBy>
  <cp:revision>7</cp:revision>
  <dcterms:created xsi:type="dcterms:W3CDTF">2009-07-09T00:42:00Z</dcterms:created>
  <dcterms:modified xsi:type="dcterms:W3CDTF">2009-07-12T21:56:00Z</dcterms:modified>
</cp:coreProperties>
</file>